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323E53F1"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Pr="00391B41">
        <w:rPr>
          <w:rFonts w:ascii="Arial" w:hAnsi="Arial" w:cs="Arial"/>
          <w:b/>
          <w:noProof/>
          <w:sz w:val="24"/>
          <w:szCs w:val="24"/>
          <w:lang w:val="en-US"/>
        </w:rPr>
        <w:tab/>
      </w:r>
      <w:r w:rsidR="005C1A79">
        <w:rPr>
          <w:rFonts w:ascii="Arial" w:hAnsi="Arial" w:cs="Arial"/>
          <w:b/>
          <w:bCs/>
          <w:color w:val="808080"/>
          <w:sz w:val="26"/>
          <w:szCs w:val="26"/>
        </w:rPr>
        <w:t>R4-1908455</w:t>
      </w:r>
      <w:bookmarkStart w:id="0" w:name="_GoBack"/>
      <w:bookmarkEnd w:id="0"/>
    </w:p>
    <w:p w14:paraId="15453EAA" w14:textId="524F3150" w:rsidR="0082362D" w:rsidRPr="00E5108D" w:rsidRDefault="00E5108D" w:rsidP="003C016E">
      <w:pPr>
        <w:pStyle w:val="Header"/>
        <w:rPr>
          <w:bCs/>
          <w:sz w:val="20"/>
          <w:szCs w:val="16"/>
        </w:rPr>
      </w:pPr>
      <w:r w:rsidRPr="00E5108D">
        <w:rPr>
          <w:bCs/>
          <w:sz w:val="20"/>
          <w:szCs w:val="16"/>
        </w:rPr>
        <w:t>Ljubljana , SI</w:t>
      </w:r>
    </w:p>
    <w:p w14:paraId="4AF193F7" w14:textId="77777777" w:rsidR="00E5108D" w:rsidRDefault="00E5108D" w:rsidP="00DB3907">
      <w:pPr>
        <w:tabs>
          <w:tab w:val="left" w:pos="1985"/>
        </w:tabs>
        <w:rPr>
          <w:rFonts w:ascii="Arial" w:hAnsi="Arial"/>
          <w:b/>
          <w:sz w:val="24"/>
          <w:lang w:val="en-US"/>
        </w:rPr>
      </w:pP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009565BF"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504A7">
        <w:rPr>
          <w:rFonts w:ascii="Arial" w:hAnsi="Arial"/>
          <w:sz w:val="24"/>
          <w:lang w:val="en-US"/>
        </w:rPr>
        <w:t>N</w:t>
      </w:r>
      <w:r w:rsidR="00F504A7" w:rsidRPr="00F504A7">
        <w:rPr>
          <w:rFonts w:ascii="Arial" w:hAnsi="Arial"/>
          <w:sz w:val="24"/>
          <w:lang w:val="en-US"/>
        </w:rPr>
        <w:t>arrowband blocking for LTE CatM1/M2</w:t>
      </w:r>
    </w:p>
    <w:p w14:paraId="67DD213C" w14:textId="417E0411"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504A7">
        <w:rPr>
          <w:rFonts w:ascii="Arial" w:hAnsi="Arial"/>
          <w:sz w:val="24"/>
          <w:lang w:val="en-US"/>
        </w:rPr>
        <w:t xml:space="preserve">5.2.3.1 </w:t>
      </w:r>
      <w:r w:rsidR="00F504A7" w:rsidRPr="00444146">
        <w:rPr>
          <w:rFonts w:ascii="Arial" w:hAnsi="Arial" w:cs="Arial"/>
          <w:sz w:val="21"/>
          <w:szCs w:val="21"/>
          <w:lang w:eastAsia="ja-JP"/>
        </w:rPr>
        <w:t>Further enhanced MTC (Rel-14)</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184DD1C2" w:rsidR="00EE2CF3" w:rsidRDefault="00F504A7" w:rsidP="00F22934">
      <w:pPr>
        <w:rPr>
          <w:lang w:val="en-US"/>
        </w:rPr>
      </w:pPr>
      <w:r>
        <w:rPr>
          <w:lang w:val="en-US"/>
        </w:rPr>
        <w:t xml:space="preserve">In the current specs the NB blocking spec for CAT M1 and CAT M2 is nothing but the spec for LTE. The current spec is shown below. In this table, the power of the jammer is kept a constant at -55 dBm while the offset </w:t>
      </w:r>
      <w:r w:rsidR="00E81E93">
        <w:rPr>
          <w:lang w:val="en-US"/>
        </w:rPr>
        <w:t xml:space="preserve">(as highlighted in the table below) </w:t>
      </w:r>
      <w:r>
        <w:rPr>
          <w:lang w:val="en-US"/>
        </w:rPr>
        <w:t xml:space="preserve">to the received power has been reduced as the BW increases to keep the ratio of the received power to blocker a constant. </w:t>
      </w:r>
    </w:p>
    <w:p w14:paraId="4894A179" w14:textId="51CD680D" w:rsidR="00F504A7" w:rsidRDefault="00F504A7" w:rsidP="00F22934">
      <w:pPr>
        <w:rPr>
          <w:lang w:val="en-US"/>
        </w:rPr>
      </w:pPr>
      <w:r>
        <w:rPr>
          <w:lang w:val="en-US"/>
        </w:rPr>
        <w:t xml:space="preserve">For LTE, the ref sense power increases proportionally to the increase in the BW. However, for CATM1 and CATM2, the ref sense power stays the same even if the system BW is increase more than 1.4 MHz for CAT M1 and 5 MHz for CAT M2. </w:t>
      </w:r>
    </w:p>
    <w:p w14:paraId="7E69FDCD" w14:textId="25E7C888" w:rsidR="00F504A7" w:rsidRDefault="00E81E93" w:rsidP="00F22934">
      <w:pPr>
        <w:rPr>
          <w:lang w:val="en-US"/>
        </w:rPr>
      </w:pPr>
      <w:r>
        <w:rPr>
          <w:noProof/>
          <w:lang w:val="en-US"/>
        </w:rPr>
        <mc:AlternateContent>
          <mc:Choice Requires="wps">
            <w:drawing>
              <wp:anchor distT="0" distB="0" distL="114300" distR="114300" simplePos="0" relativeHeight="251659264" behindDoc="0" locked="0" layoutInCell="1" allowOverlap="1" wp14:anchorId="4804C653" wp14:editId="1FB2CB5A">
                <wp:simplePos x="0" y="0"/>
                <wp:positionH relativeFrom="column">
                  <wp:posOffset>-8255</wp:posOffset>
                </wp:positionH>
                <wp:positionV relativeFrom="paragraph">
                  <wp:posOffset>177165</wp:posOffset>
                </wp:positionV>
                <wp:extent cx="6315075" cy="45815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315075" cy="45815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530FA0" id="Rectangle 1" o:spid="_x0000_s1026" style="position:absolute;margin-left:-.65pt;margin-top:13.95pt;width:497.25pt;height:360.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" filled="f" strokecolor="#1f3763 [1604]" strokeweight="1pt"/>
            </w:pict>
          </mc:Fallback>
        </mc:AlternateContent>
      </w:r>
    </w:p>
    <w:p w14:paraId="7C45FBC0" w14:textId="77777777" w:rsidR="00E81E93" w:rsidRPr="001D386E" w:rsidRDefault="00E81E93" w:rsidP="00E81E93">
      <w:pPr>
        <w:pStyle w:val="Heading4"/>
      </w:pPr>
      <w:bookmarkStart w:id="1" w:name="_Toc368026384"/>
      <w:r w:rsidRPr="001D386E">
        <w:t>7.6.3.1</w:t>
      </w:r>
      <w:r w:rsidRPr="001D386E">
        <w:tab/>
        <w:t>Minimum requirements</w:t>
      </w:r>
      <w:bookmarkEnd w:id="1"/>
    </w:p>
    <w:p w14:paraId="23D7FAA6" w14:textId="77777777" w:rsidR="00E81E93" w:rsidRPr="001D386E" w:rsidRDefault="00E81E93" w:rsidP="00E81E93">
      <w:r w:rsidRPr="001D386E">
        <w:t>The relative throughput shall be ≥ 95% of the maximum throughput of the reference measurement channels as specified in Annexes A.2.2, A.2.3 and A.3.2 (with one sided dynamic OCNG Pattern OP.1 FDD/TDD for the DL-signal as described in Annex A.5.1.1/A.5.2.1) with parameters specified in Table 7.6.3.1-1. For operating bands with an unpaired DL part (as noted in Table 5.5-1), the requirements only apply for carriers assigned in the paired part.</w:t>
      </w:r>
    </w:p>
    <w:p w14:paraId="2FB77C8F" w14:textId="77777777" w:rsidR="00E81E93" w:rsidRPr="001D386E" w:rsidRDefault="00E81E93" w:rsidP="00E81E93">
      <w:pPr>
        <w:pStyle w:val="TH"/>
      </w:pPr>
      <w:r w:rsidRPr="001D386E">
        <w:t xml:space="preserve">Table </w:t>
      </w:r>
      <w:r w:rsidRPr="001D386E">
        <w:rPr>
          <w:rFonts w:eastAsia="MS Mincho"/>
        </w:rPr>
        <w:t>7.6.3.1-1</w:t>
      </w:r>
      <w:r w:rsidRPr="001D386E">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E81E93" w:rsidRPr="001D386E" w14:paraId="1B019F28" w14:textId="77777777" w:rsidTr="00826F25">
        <w:trPr>
          <w:jc w:val="center"/>
        </w:trPr>
        <w:tc>
          <w:tcPr>
            <w:tcW w:w="1559" w:type="dxa"/>
            <w:vMerge w:val="restart"/>
            <w:vAlign w:val="center"/>
          </w:tcPr>
          <w:p w14:paraId="2D325404" w14:textId="77777777" w:rsidR="00E81E93" w:rsidRPr="001D386E" w:rsidRDefault="00E81E93" w:rsidP="00826F25">
            <w:pPr>
              <w:pStyle w:val="TAH"/>
              <w:rPr>
                <w:rFonts w:cs="Arial"/>
              </w:rPr>
            </w:pPr>
            <w:r w:rsidRPr="001D386E">
              <w:rPr>
                <w:rFonts w:cs="Arial"/>
              </w:rPr>
              <w:t>Parameter</w:t>
            </w:r>
          </w:p>
        </w:tc>
        <w:tc>
          <w:tcPr>
            <w:tcW w:w="1159" w:type="dxa"/>
            <w:vMerge w:val="restart"/>
            <w:vAlign w:val="center"/>
          </w:tcPr>
          <w:p w14:paraId="7ECDDDAA" w14:textId="77777777" w:rsidR="00E81E93" w:rsidRPr="001D386E" w:rsidRDefault="00E81E93" w:rsidP="00826F25">
            <w:pPr>
              <w:pStyle w:val="TAH"/>
              <w:rPr>
                <w:rFonts w:cs="Arial"/>
              </w:rPr>
            </w:pPr>
            <w:r w:rsidRPr="001D386E">
              <w:rPr>
                <w:rFonts w:cs="Arial"/>
              </w:rPr>
              <w:t>Unit</w:t>
            </w:r>
          </w:p>
        </w:tc>
        <w:tc>
          <w:tcPr>
            <w:tcW w:w="5611" w:type="dxa"/>
            <w:gridSpan w:val="6"/>
            <w:vAlign w:val="center"/>
          </w:tcPr>
          <w:p w14:paraId="3ABDB626" w14:textId="77777777" w:rsidR="00E81E93" w:rsidRPr="001D386E" w:rsidRDefault="00E81E93" w:rsidP="00826F25">
            <w:pPr>
              <w:pStyle w:val="TAH"/>
              <w:rPr>
                <w:rFonts w:cs="Arial"/>
              </w:rPr>
            </w:pPr>
            <w:r w:rsidRPr="001D386E">
              <w:rPr>
                <w:rFonts w:cs="Arial"/>
              </w:rPr>
              <w:t>Channel Bandwidth</w:t>
            </w:r>
          </w:p>
        </w:tc>
      </w:tr>
      <w:tr w:rsidR="00E81E93" w:rsidRPr="001D386E" w14:paraId="07EF06EE" w14:textId="77777777" w:rsidTr="00826F25">
        <w:trPr>
          <w:jc w:val="center"/>
        </w:trPr>
        <w:tc>
          <w:tcPr>
            <w:tcW w:w="1559" w:type="dxa"/>
            <w:vMerge/>
            <w:vAlign w:val="center"/>
          </w:tcPr>
          <w:p w14:paraId="284382B8" w14:textId="77777777" w:rsidR="00E81E93" w:rsidRPr="001D386E" w:rsidRDefault="00E81E93" w:rsidP="00826F25">
            <w:pPr>
              <w:pStyle w:val="TAH"/>
              <w:rPr>
                <w:rFonts w:cs="Arial"/>
              </w:rPr>
            </w:pPr>
          </w:p>
        </w:tc>
        <w:tc>
          <w:tcPr>
            <w:tcW w:w="1159" w:type="dxa"/>
            <w:vMerge/>
            <w:vAlign w:val="center"/>
          </w:tcPr>
          <w:p w14:paraId="40FAA7BB" w14:textId="77777777" w:rsidR="00E81E93" w:rsidRPr="001D386E" w:rsidRDefault="00E81E93" w:rsidP="00826F25">
            <w:pPr>
              <w:pStyle w:val="TAH"/>
              <w:rPr>
                <w:rFonts w:cs="Arial"/>
              </w:rPr>
            </w:pPr>
          </w:p>
        </w:tc>
        <w:tc>
          <w:tcPr>
            <w:tcW w:w="993" w:type="dxa"/>
            <w:vAlign w:val="center"/>
          </w:tcPr>
          <w:p w14:paraId="6B01976F" w14:textId="77777777" w:rsidR="00E81E93" w:rsidRPr="001D386E" w:rsidRDefault="00E81E93" w:rsidP="00826F25">
            <w:pPr>
              <w:pStyle w:val="TAH"/>
              <w:rPr>
                <w:rFonts w:cs="Arial"/>
              </w:rPr>
            </w:pPr>
            <w:r w:rsidRPr="001D386E">
              <w:rPr>
                <w:rFonts w:cs="Arial"/>
              </w:rPr>
              <w:t>1.4 MHz</w:t>
            </w:r>
          </w:p>
        </w:tc>
        <w:tc>
          <w:tcPr>
            <w:tcW w:w="992" w:type="dxa"/>
            <w:vAlign w:val="center"/>
          </w:tcPr>
          <w:p w14:paraId="371B69BF" w14:textId="77777777" w:rsidR="00E81E93" w:rsidRPr="001D386E" w:rsidRDefault="00E81E93" w:rsidP="00826F25">
            <w:pPr>
              <w:pStyle w:val="TAH"/>
              <w:rPr>
                <w:rFonts w:cs="Arial"/>
              </w:rPr>
            </w:pPr>
            <w:r w:rsidRPr="001D386E">
              <w:rPr>
                <w:rFonts w:cs="Arial"/>
              </w:rPr>
              <w:t>3 MHz</w:t>
            </w:r>
          </w:p>
        </w:tc>
        <w:tc>
          <w:tcPr>
            <w:tcW w:w="992" w:type="dxa"/>
            <w:vAlign w:val="center"/>
          </w:tcPr>
          <w:p w14:paraId="31B497EF" w14:textId="77777777" w:rsidR="00E81E93" w:rsidRPr="001D386E" w:rsidRDefault="00E81E93" w:rsidP="00826F25">
            <w:pPr>
              <w:pStyle w:val="TAH"/>
              <w:rPr>
                <w:rFonts w:cs="Arial"/>
              </w:rPr>
            </w:pPr>
            <w:r w:rsidRPr="001D386E">
              <w:rPr>
                <w:rFonts w:cs="Arial"/>
              </w:rPr>
              <w:t>5 MHz</w:t>
            </w:r>
          </w:p>
        </w:tc>
        <w:tc>
          <w:tcPr>
            <w:tcW w:w="851" w:type="dxa"/>
            <w:vAlign w:val="center"/>
          </w:tcPr>
          <w:p w14:paraId="7835739A" w14:textId="77777777" w:rsidR="00E81E93" w:rsidRPr="001D386E" w:rsidRDefault="00E81E93" w:rsidP="00826F25">
            <w:pPr>
              <w:pStyle w:val="TAH"/>
              <w:rPr>
                <w:rFonts w:cs="Arial"/>
              </w:rPr>
            </w:pPr>
            <w:r w:rsidRPr="001D386E">
              <w:rPr>
                <w:rFonts w:cs="Arial"/>
              </w:rPr>
              <w:t>10 MHz</w:t>
            </w:r>
          </w:p>
        </w:tc>
        <w:tc>
          <w:tcPr>
            <w:tcW w:w="850" w:type="dxa"/>
            <w:vAlign w:val="center"/>
          </w:tcPr>
          <w:p w14:paraId="35A0DB99" w14:textId="77777777" w:rsidR="00E81E93" w:rsidRPr="001D386E" w:rsidRDefault="00E81E93" w:rsidP="00826F25">
            <w:pPr>
              <w:pStyle w:val="TAH"/>
              <w:rPr>
                <w:rFonts w:cs="Arial"/>
              </w:rPr>
            </w:pPr>
            <w:r w:rsidRPr="001D386E">
              <w:rPr>
                <w:rFonts w:cs="Arial"/>
              </w:rPr>
              <w:t>15 MHz</w:t>
            </w:r>
          </w:p>
        </w:tc>
        <w:tc>
          <w:tcPr>
            <w:tcW w:w="933" w:type="dxa"/>
            <w:vAlign w:val="center"/>
          </w:tcPr>
          <w:p w14:paraId="771551C6" w14:textId="77777777" w:rsidR="00E81E93" w:rsidRPr="001D386E" w:rsidRDefault="00E81E93" w:rsidP="00826F25">
            <w:pPr>
              <w:pStyle w:val="TAH"/>
              <w:rPr>
                <w:rFonts w:cs="Arial"/>
              </w:rPr>
            </w:pPr>
            <w:r w:rsidRPr="001D386E">
              <w:rPr>
                <w:rFonts w:cs="Arial"/>
              </w:rPr>
              <w:t>20 MHz</w:t>
            </w:r>
          </w:p>
        </w:tc>
      </w:tr>
      <w:tr w:rsidR="00E81E93" w:rsidRPr="001D386E" w14:paraId="683DD287" w14:textId="77777777" w:rsidTr="00826F25">
        <w:trPr>
          <w:jc w:val="center"/>
        </w:trPr>
        <w:tc>
          <w:tcPr>
            <w:tcW w:w="1559" w:type="dxa"/>
            <w:vMerge w:val="restart"/>
            <w:vAlign w:val="center"/>
          </w:tcPr>
          <w:p w14:paraId="77E97E72" w14:textId="77777777" w:rsidR="00E81E93" w:rsidRPr="001D386E" w:rsidRDefault="00E81E93" w:rsidP="00826F25">
            <w:pPr>
              <w:pStyle w:val="TAC"/>
              <w:rPr>
                <w:rFonts w:cs="Arial"/>
              </w:rPr>
            </w:pPr>
            <w:r w:rsidRPr="001D386E">
              <w:rPr>
                <w:rFonts w:cs="Arial"/>
              </w:rPr>
              <w:t>P</w:t>
            </w:r>
            <w:r w:rsidRPr="001D386E">
              <w:rPr>
                <w:rFonts w:cs="Arial"/>
                <w:vertAlign w:val="subscript"/>
              </w:rPr>
              <w:t>w</w:t>
            </w:r>
          </w:p>
        </w:tc>
        <w:tc>
          <w:tcPr>
            <w:tcW w:w="1159" w:type="dxa"/>
            <w:vMerge w:val="restart"/>
            <w:vAlign w:val="center"/>
          </w:tcPr>
          <w:p w14:paraId="53A4DF23" w14:textId="77777777" w:rsidR="00E81E93" w:rsidRPr="001D386E" w:rsidRDefault="00E81E93" w:rsidP="00826F25">
            <w:pPr>
              <w:pStyle w:val="TAC"/>
              <w:rPr>
                <w:rFonts w:cs="Arial"/>
              </w:rPr>
            </w:pPr>
            <w:r w:rsidRPr="001D386E">
              <w:rPr>
                <w:rFonts w:cs="Arial"/>
              </w:rPr>
              <w:t>dBm</w:t>
            </w:r>
          </w:p>
        </w:tc>
        <w:tc>
          <w:tcPr>
            <w:tcW w:w="5611" w:type="dxa"/>
            <w:gridSpan w:val="6"/>
            <w:vAlign w:val="center"/>
          </w:tcPr>
          <w:p w14:paraId="77112824" w14:textId="77777777" w:rsidR="00E81E93" w:rsidRPr="001D386E" w:rsidRDefault="00E81E93" w:rsidP="00826F25">
            <w:pPr>
              <w:pStyle w:val="TAC"/>
              <w:rPr>
                <w:rFonts w:cs="Arial"/>
              </w:rPr>
            </w:pPr>
            <w:r w:rsidRPr="001D386E">
              <w:rPr>
                <w:rFonts w:cs="Arial"/>
              </w:rPr>
              <w:t>P</w:t>
            </w:r>
            <w:r w:rsidRPr="001D386E">
              <w:rPr>
                <w:rFonts w:cs="Arial"/>
                <w:vertAlign w:val="subscript"/>
              </w:rPr>
              <w:t>REFSENS</w:t>
            </w:r>
            <w:r w:rsidRPr="001D386E">
              <w:rPr>
                <w:rFonts w:cs="Arial"/>
              </w:rPr>
              <w:t xml:space="preserve"> + channel-bandwidth specific value below</w:t>
            </w:r>
          </w:p>
        </w:tc>
      </w:tr>
      <w:tr w:rsidR="00E81E93" w:rsidRPr="001D386E" w14:paraId="2A1E50F3" w14:textId="77777777" w:rsidTr="00826F25">
        <w:trPr>
          <w:jc w:val="center"/>
        </w:trPr>
        <w:tc>
          <w:tcPr>
            <w:tcW w:w="1559" w:type="dxa"/>
            <w:vMerge/>
            <w:vAlign w:val="center"/>
          </w:tcPr>
          <w:p w14:paraId="26C28326" w14:textId="77777777" w:rsidR="00E81E93" w:rsidRPr="001D386E" w:rsidRDefault="00E81E93" w:rsidP="00826F25">
            <w:pPr>
              <w:pStyle w:val="TAC"/>
              <w:rPr>
                <w:rFonts w:cs="Arial"/>
              </w:rPr>
            </w:pPr>
          </w:p>
        </w:tc>
        <w:tc>
          <w:tcPr>
            <w:tcW w:w="1159" w:type="dxa"/>
            <w:vMerge/>
            <w:vAlign w:val="center"/>
          </w:tcPr>
          <w:p w14:paraId="0F2E172F" w14:textId="77777777" w:rsidR="00E81E93" w:rsidRPr="001D386E" w:rsidRDefault="00E81E93" w:rsidP="00826F25">
            <w:pPr>
              <w:pStyle w:val="TAC"/>
              <w:rPr>
                <w:rFonts w:cs="Arial"/>
              </w:rPr>
            </w:pPr>
          </w:p>
        </w:tc>
        <w:tc>
          <w:tcPr>
            <w:tcW w:w="993" w:type="dxa"/>
            <w:vAlign w:val="center"/>
          </w:tcPr>
          <w:p w14:paraId="763C1966" w14:textId="77777777" w:rsidR="00E81E93" w:rsidRPr="00E81E93" w:rsidRDefault="00E81E93" w:rsidP="00826F25">
            <w:pPr>
              <w:pStyle w:val="TAC"/>
              <w:rPr>
                <w:rFonts w:cs="Arial"/>
                <w:color w:val="FF0000"/>
              </w:rPr>
            </w:pPr>
            <w:r w:rsidRPr="00E81E93">
              <w:rPr>
                <w:rFonts w:cs="Arial"/>
                <w:color w:val="FF0000"/>
              </w:rPr>
              <w:t>22</w:t>
            </w:r>
          </w:p>
        </w:tc>
        <w:tc>
          <w:tcPr>
            <w:tcW w:w="992" w:type="dxa"/>
            <w:vAlign w:val="center"/>
          </w:tcPr>
          <w:p w14:paraId="7AA74826" w14:textId="77777777" w:rsidR="00E81E93" w:rsidRPr="00E81E93" w:rsidRDefault="00E81E93" w:rsidP="00826F25">
            <w:pPr>
              <w:pStyle w:val="TAC"/>
              <w:rPr>
                <w:rFonts w:cs="Arial"/>
                <w:color w:val="FF0000"/>
              </w:rPr>
            </w:pPr>
            <w:r w:rsidRPr="00E81E93">
              <w:rPr>
                <w:rFonts w:cs="Arial"/>
                <w:color w:val="FF0000"/>
              </w:rPr>
              <w:t>18</w:t>
            </w:r>
          </w:p>
        </w:tc>
        <w:tc>
          <w:tcPr>
            <w:tcW w:w="992" w:type="dxa"/>
            <w:vAlign w:val="center"/>
          </w:tcPr>
          <w:p w14:paraId="7E87E1CC" w14:textId="77777777" w:rsidR="00E81E93" w:rsidRPr="00E81E93" w:rsidRDefault="00E81E93" w:rsidP="00826F25">
            <w:pPr>
              <w:pStyle w:val="TAC"/>
              <w:rPr>
                <w:rFonts w:cs="Arial"/>
                <w:color w:val="FF0000"/>
              </w:rPr>
            </w:pPr>
            <w:r w:rsidRPr="00E81E93">
              <w:rPr>
                <w:rFonts w:cs="Arial"/>
                <w:color w:val="FF0000"/>
              </w:rPr>
              <w:t>16</w:t>
            </w:r>
          </w:p>
        </w:tc>
        <w:tc>
          <w:tcPr>
            <w:tcW w:w="851" w:type="dxa"/>
            <w:vAlign w:val="center"/>
          </w:tcPr>
          <w:p w14:paraId="3DEE4306" w14:textId="77777777" w:rsidR="00E81E93" w:rsidRPr="00E81E93" w:rsidRDefault="00E81E93" w:rsidP="00826F25">
            <w:pPr>
              <w:pStyle w:val="TAC"/>
              <w:rPr>
                <w:rFonts w:cs="Arial"/>
                <w:color w:val="FF0000"/>
              </w:rPr>
            </w:pPr>
            <w:r w:rsidRPr="00E81E93">
              <w:rPr>
                <w:rFonts w:cs="Arial"/>
                <w:color w:val="FF0000"/>
              </w:rPr>
              <w:t>13</w:t>
            </w:r>
          </w:p>
        </w:tc>
        <w:tc>
          <w:tcPr>
            <w:tcW w:w="850" w:type="dxa"/>
            <w:vAlign w:val="center"/>
          </w:tcPr>
          <w:p w14:paraId="788E1704" w14:textId="77777777" w:rsidR="00E81E93" w:rsidRPr="00E81E93" w:rsidRDefault="00E81E93" w:rsidP="00826F25">
            <w:pPr>
              <w:pStyle w:val="TAC"/>
              <w:rPr>
                <w:rFonts w:cs="Arial"/>
                <w:color w:val="FF0000"/>
              </w:rPr>
            </w:pPr>
            <w:r w:rsidRPr="00E81E93">
              <w:rPr>
                <w:rFonts w:cs="Arial"/>
                <w:color w:val="FF0000"/>
              </w:rPr>
              <w:t>14</w:t>
            </w:r>
          </w:p>
        </w:tc>
        <w:tc>
          <w:tcPr>
            <w:tcW w:w="933" w:type="dxa"/>
            <w:vAlign w:val="center"/>
          </w:tcPr>
          <w:p w14:paraId="7E15EC7C" w14:textId="77777777" w:rsidR="00E81E93" w:rsidRPr="00E81E93" w:rsidRDefault="00E81E93" w:rsidP="00826F25">
            <w:pPr>
              <w:pStyle w:val="TAC"/>
              <w:rPr>
                <w:rFonts w:cs="Arial"/>
                <w:color w:val="FF0000"/>
              </w:rPr>
            </w:pPr>
            <w:r w:rsidRPr="00E81E93">
              <w:rPr>
                <w:rFonts w:cs="Arial"/>
                <w:color w:val="FF0000"/>
              </w:rPr>
              <w:t>16</w:t>
            </w:r>
          </w:p>
        </w:tc>
      </w:tr>
      <w:tr w:rsidR="00E81E93" w:rsidRPr="001D386E" w14:paraId="2C87417E" w14:textId="77777777" w:rsidTr="00826F25">
        <w:trPr>
          <w:jc w:val="center"/>
        </w:trPr>
        <w:tc>
          <w:tcPr>
            <w:tcW w:w="1559" w:type="dxa"/>
            <w:vAlign w:val="center"/>
          </w:tcPr>
          <w:p w14:paraId="68145683" w14:textId="77777777" w:rsidR="00E81E93" w:rsidRPr="001D386E" w:rsidRDefault="00E81E93" w:rsidP="00826F25">
            <w:pPr>
              <w:pStyle w:val="TAC"/>
              <w:rPr>
                <w:rFonts w:cs="Arial"/>
              </w:rPr>
            </w:pPr>
            <w:r w:rsidRPr="001D386E">
              <w:rPr>
                <w:rFonts w:cs="Arial"/>
              </w:rPr>
              <w:t>P</w:t>
            </w:r>
            <w:r w:rsidRPr="001D386E">
              <w:rPr>
                <w:rFonts w:cs="Arial"/>
                <w:vertAlign w:val="subscript"/>
              </w:rPr>
              <w:t>uw</w:t>
            </w:r>
            <w:r w:rsidRPr="001D386E">
              <w:rPr>
                <w:rFonts w:cs="Arial"/>
              </w:rPr>
              <w:t xml:space="preserve"> (CW)</w:t>
            </w:r>
          </w:p>
        </w:tc>
        <w:tc>
          <w:tcPr>
            <w:tcW w:w="1159" w:type="dxa"/>
            <w:vAlign w:val="center"/>
          </w:tcPr>
          <w:p w14:paraId="6F47D06E" w14:textId="77777777" w:rsidR="00E81E93" w:rsidRPr="001D386E" w:rsidRDefault="00E81E93" w:rsidP="00826F25">
            <w:pPr>
              <w:pStyle w:val="TAC"/>
              <w:rPr>
                <w:rFonts w:cs="Arial"/>
              </w:rPr>
            </w:pPr>
            <w:r w:rsidRPr="001D386E">
              <w:rPr>
                <w:rFonts w:cs="Arial"/>
              </w:rPr>
              <w:t>dBm</w:t>
            </w:r>
          </w:p>
        </w:tc>
        <w:tc>
          <w:tcPr>
            <w:tcW w:w="993" w:type="dxa"/>
            <w:vAlign w:val="center"/>
          </w:tcPr>
          <w:p w14:paraId="3113FAEE" w14:textId="77777777" w:rsidR="00E81E93" w:rsidRPr="001D386E" w:rsidRDefault="00E81E93" w:rsidP="00826F25">
            <w:pPr>
              <w:pStyle w:val="TAC"/>
              <w:rPr>
                <w:rFonts w:cs="Arial"/>
              </w:rPr>
            </w:pPr>
            <w:r w:rsidRPr="001D386E">
              <w:rPr>
                <w:rFonts w:cs="Arial"/>
              </w:rPr>
              <w:t>-55</w:t>
            </w:r>
          </w:p>
        </w:tc>
        <w:tc>
          <w:tcPr>
            <w:tcW w:w="992" w:type="dxa"/>
            <w:vAlign w:val="center"/>
          </w:tcPr>
          <w:p w14:paraId="668E56BF" w14:textId="77777777" w:rsidR="00E81E93" w:rsidRPr="001D386E" w:rsidRDefault="00E81E93" w:rsidP="00826F25">
            <w:pPr>
              <w:pStyle w:val="TAC"/>
              <w:rPr>
                <w:rFonts w:cs="Arial"/>
              </w:rPr>
            </w:pPr>
            <w:r w:rsidRPr="001D386E">
              <w:rPr>
                <w:rFonts w:cs="Arial"/>
              </w:rPr>
              <w:t>-55</w:t>
            </w:r>
          </w:p>
        </w:tc>
        <w:tc>
          <w:tcPr>
            <w:tcW w:w="992" w:type="dxa"/>
            <w:vAlign w:val="center"/>
          </w:tcPr>
          <w:p w14:paraId="7DA2D8DD" w14:textId="77777777" w:rsidR="00E81E93" w:rsidRPr="001D386E" w:rsidRDefault="00E81E93" w:rsidP="00826F25">
            <w:pPr>
              <w:pStyle w:val="TAC"/>
              <w:rPr>
                <w:rFonts w:cs="Arial"/>
              </w:rPr>
            </w:pPr>
            <w:r w:rsidRPr="001D386E">
              <w:rPr>
                <w:rFonts w:cs="Arial"/>
              </w:rPr>
              <w:t>-55</w:t>
            </w:r>
          </w:p>
        </w:tc>
        <w:tc>
          <w:tcPr>
            <w:tcW w:w="851" w:type="dxa"/>
            <w:vAlign w:val="center"/>
          </w:tcPr>
          <w:p w14:paraId="6B66A3AC" w14:textId="77777777" w:rsidR="00E81E93" w:rsidRPr="001D386E" w:rsidRDefault="00E81E93" w:rsidP="00826F25">
            <w:pPr>
              <w:pStyle w:val="TAC"/>
              <w:rPr>
                <w:rFonts w:cs="Arial"/>
              </w:rPr>
            </w:pPr>
            <w:r w:rsidRPr="001D386E">
              <w:rPr>
                <w:rFonts w:cs="Arial"/>
              </w:rPr>
              <w:t>-55</w:t>
            </w:r>
          </w:p>
        </w:tc>
        <w:tc>
          <w:tcPr>
            <w:tcW w:w="850" w:type="dxa"/>
            <w:vAlign w:val="center"/>
          </w:tcPr>
          <w:p w14:paraId="5BA1F465" w14:textId="77777777" w:rsidR="00E81E93" w:rsidRPr="001D386E" w:rsidRDefault="00E81E93" w:rsidP="00826F25">
            <w:pPr>
              <w:pStyle w:val="TAC"/>
              <w:rPr>
                <w:rFonts w:cs="Arial"/>
              </w:rPr>
            </w:pPr>
            <w:r w:rsidRPr="001D386E">
              <w:rPr>
                <w:rFonts w:cs="Arial"/>
              </w:rPr>
              <w:t>-55</w:t>
            </w:r>
          </w:p>
        </w:tc>
        <w:tc>
          <w:tcPr>
            <w:tcW w:w="933" w:type="dxa"/>
            <w:vAlign w:val="center"/>
          </w:tcPr>
          <w:p w14:paraId="6F29AAB8" w14:textId="77777777" w:rsidR="00E81E93" w:rsidRPr="001D386E" w:rsidRDefault="00E81E93" w:rsidP="00826F25">
            <w:pPr>
              <w:pStyle w:val="TAC"/>
              <w:rPr>
                <w:rFonts w:cs="Arial"/>
              </w:rPr>
            </w:pPr>
            <w:r w:rsidRPr="001D386E">
              <w:rPr>
                <w:rFonts w:cs="Arial"/>
              </w:rPr>
              <w:t>-55</w:t>
            </w:r>
          </w:p>
        </w:tc>
      </w:tr>
      <w:tr w:rsidR="00E81E93" w:rsidRPr="001D386E" w14:paraId="74722B42" w14:textId="77777777" w:rsidTr="00826F25">
        <w:trPr>
          <w:jc w:val="center"/>
        </w:trPr>
        <w:tc>
          <w:tcPr>
            <w:tcW w:w="1559" w:type="dxa"/>
            <w:vAlign w:val="center"/>
          </w:tcPr>
          <w:p w14:paraId="5BE840EF" w14:textId="77777777" w:rsidR="00E81E93" w:rsidRPr="001D386E" w:rsidRDefault="00E81E93" w:rsidP="00826F25">
            <w:pPr>
              <w:pStyle w:val="TAC"/>
              <w:rPr>
                <w:rFonts w:cs="Arial"/>
              </w:rPr>
            </w:pPr>
            <w:r w:rsidRPr="001D386E">
              <w:rPr>
                <w:rFonts w:cs="Arial"/>
              </w:rPr>
              <w:t>F</w:t>
            </w:r>
            <w:r w:rsidRPr="001D386E">
              <w:rPr>
                <w:rFonts w:cs="Arial"/>
                <w:vertAlign w:val="subscript"/>
              </w:rPr>
              <w:t>uw</w:t>
            </w:r>
            <w:r w:rsidRPr="001D386E">
              <w:rPr>
                <w:rFonts w:cs="Arial"/>
              </w:rPr>
              <w:t xml:space="preserve"> (offset for</w:t>
            </w:r>
          </w:p>
          <w:p w14:paraId="780FF992" w14:textId="77777777" w:rsidR="00E81E93" w:rsidRPr="001D386E" w:rsidRDefault="00E81E93" w:rsidP="00826F25">
            <w:pPr>
              <w:pStyle w:val="TAC"/>
              <w:rPr>
                <w:rFonts w:cs="Arial"/>
              </w:rPr>
            </w:pPr>
            <w:r w:rsidRPr="001D386E">
              <w:rPr>
                <w:rFonts w:ascii="Symbol" w:hAnsi="Symbol" w:cs="Arial"/>
                <w:i/>
                <w:iCs/>
              </w:rPr>
              <w:t></w:t>
            </w:r>
            <w:r w:rsidRPr="001D386E">
              <w:rPr>
                <w:rFonts w:cs="Arial"/>
                <w:i/>
                <w:iCs/>
              </w:rPr>
              <w:t>f</w:t>
            </w:r>
            <w:r w:rsidRPr="001D386E">
              <w:rPr>
                <w:rFonts w:cs="Arial"/>
              </w:rPr>
              <w:t xml:space="preserve"> = 15 kHz)</w:t>
            </w:r>
          </w:p>
        </w:tc>
        <w:tc>
          <w:tcPr>
            <w:tcW w:w="1159" w:type="dxa"/>
            <w:vAlign w:val="center"/>
          </w:tcPr>
          <w:p w14:paraId="17E653B2" w14:textId="77777777" w:rsidR="00E81E93" w:rsidRPr="001D386E" w:rsidRDefault="00E81E93" w:rsidP="00826F25">
            <w:pPr>
              <w:pStyle w:val="TAC"/>
              <w:rPr>
                <w:rFonts w:cs="Arial"/>
              </w:rPr>
            </w:pPr>
            <w:r w:rsidRPr="001D386E">
              <w:rPr>
                <w:rFonts w:cs="Arial"/>
              </w:rPr>
              <w:t>MHz</w:t>
            </w:r>
          </w:p>
        </w:tc>
        <w:tc>
          <w:tcPr>
            <w:tcW w:w="993" w:type="dxa"/>
            <w:vAlign w:val="center"/>
          </w:tcPr>
          <w:p w14:paraId="7A259EAA" w14:textId="77777777" w:rsidR="00E81E93" w:rsidRPr="001D386E" w:rsidRDefault="00E81E93" w:rsidP="00826F25">
            <w:pPr>
              <w:pStyle w:val="TAC"/>
              <w:rPr>
                <w:rFonts w:cs="Arial"/>
              </w:rPr>
            </w:pPr>
            <w:r w:rsidRPr="001D386E">
              <w:rPr>
                <w:rFonts w:cs="Arial"/>
              </w:rPr>
              <w:t>0.9075</w:t>
            </w:r>
          </w:p>
        </w:tc>
        <w:tc>
          <w:tcPr>
            <w:tcW w:w="992" w:type="dxa"/>
            <w:vAlign w:val="center"/>
          </w:tcPr>
          <w:p w14:paraId="1044D925" w14:textId="77777777" w:rsidR="00E81E93" w:rsidRPr="001D386E" w:rsidRDefault="00E81E93" w:rsidP="00826F25">
            <w:pPr>
              <w:pStyle w:val="TAC"/>
              <w:rPr>
                <w:rFonts w:cs="Arial"/>
              </w:rPr>
            </w:pPr>
            <w:r w:rsidRPr="001D386E">
              <w:rPr>
                <w:rFonts w:cs="Arial"/>
              </w:rPr>
              <w:t>1.7025</w:t>
            </w:r>
          </w:p>
        </w:tc>
        <w:tc>
          <w:tcPr>
            <w:tcW w:w="992" w:type="dxa"/>
            <w:vAlign w:val="center"/>
          </w:tcPr>
          <w:p w14:paraId="3C4B1DCF" w14:textId="77777777" w:rsidR="00E81E93" w:rsidRPr="001D386E" w:rsidRDefault="00E81E93" w:rsidP="00826F25">
            <w:pPr>
              <w:pStyle w:val="TAC"/>
              <w:rPr>
                <w:rFonts w:cs="Arial"/>
              </w:rPr>
            </w:pPr>
            <w:r w:rsidRPr="001D386E">
              <w:rPr>
                <w:rFonts w:cs="Arial"/>
              </w:rPr>
              <w:t>2.7075</w:t>
            </w:r>
          </w:p>
        </w:tc>
        <w:tc>
          <w:tcPr>
            <w:tcW w:w="851" w:type="dxa"/>
            <w:vAlign w:val="center"/>
          </w:tcPr>
          <w:p w14:paraId="28C35EF9" w14:textId="77777777" w:rsidR="00E81E93" w:rsidRPr="001D386E" w:rsidRDefault="00E81E93" w:rsidP="00826F25">
            <w:pPr>
              <w:pStyle w:val="TAC"/>
              <w:rPr>
                <w:rFonts w:cs="Arial"/>
              </w:rPr>
            </w:pPr>
            <w:r w:rsidRPr="001D386E">
              <w:rPr>
                <w:rFonts w:cs="Arial"/>
              </w:rPr>
              <w:t>5.2125</w:t>
            </w:r>
          </w:p>
        </w:tc>
        <w:tc>
          <w:tcPr>
            <w:tcW w:w="850" w:type="dxa"/>
            <w:vAlign w:val="center"/>
          </w:tcPr>
          <w:p w14:paraId="6A1F48F3" w14:textId="77777777" w:rsidR="00E81E93" w:rsidRPr="001D386E" w:rsidRDefault="00E81E93" w:rsidP="00826F25">
            <w:pPr>
              <w:pStyle w:val="TAC"/>
              <w:rPr>
                <w:rFonts w:cs="Arial"/>
              </w:rPr>
            </w:pPr>
            <w:r w:rsidRPr="001D386E">
              <w:rPr>
                <w:rFonts w:cs="Arial"/>
              </w:rPr>
              <w:t>7.7025</w:t>
            </w:r>
          </w:p>
        </w:tc>
        <w:tc>
          <w:tcPr>
            <w:tcW w:w="933" w:type="dxa"/>
            <w:vAlign w:val="center"/>
          </w:tcPr>
          <w:p w14:paraId="4D3E91F4" w14:textId="77777777" w:rsidR="00E81E93" w:rsidRPr="001D386E" w:rsidRDefault="00E81E93" w:rsidP="00826F25">
            <w:pPr>
              <w:pStyle w:val="TAC"/>
              <w:rPr>
                <w:rFonts w:cs="Arial"/>
              </w:rPr>
            </w:pPr>
            <w:r w:rsidRPr="001D386E">
              <w:rPr>
                <w:rFonts w:cs="Arial"/>
              </w:rPr>
              <w:t>10.2075</w:t>
            </w:r>
          </w:p>
        </w:tc>
      </w:tr>
      <w:tr w:rsidR="00E81E93" w:rsidRPr="001D386E" w14:paraId="3D373D37" w14:textId="77777777" w:rsidTr="00826F25">
        <w:trPr>
          <w:jc w:val="center"/>
        </w:trPr>
        <w:tc>
          <w:tcPr>
            <w:tcW w:w="1559" w:type="dxa"/>
            <w:vAlign w:val="center"/>
          </w:tcPr>
          <w:p w14:paraId="5AF27936" w14:textId="77777777" w:rsidR="00E81E93" w:rsidRPr="001D386E" w:rsidRDefault="00E81E93" w:rsidP="00826F25">
            <w:pPr>
              <w:pStyle w:val="TAC"/>
              <w:rPr>
                <w:rFonts w:ascii="Symbol" w:hAnsi="Symbol" w:cs="Arial"/>
                <w:i/>
                <w:iCs/>
              </w:rPr>
            </w:pPr>
            <w:r w:rsidRPr="001D386E">
              <w:rPr>
                <w:rFonts w:cs="Arial"/>
              </w:rPr>
              <w:t>F</w:t>
            </w:r>
            <w:r w:rsidRPr="001D386E">
              <w:rPr>
                <w:rFonts w:cs="Arial"/>
                <w:vertAlign w:val="subscript"/>
              </w:rPr>
              <w:t>uw</w:t>
            </w:r>
            <w:r w:rsidRPr="001D386E">
              <w:rPr>
                <w:rFonts w:cs="Arial"/>
              </w:rPr>
              <w:t xml:space="preserve"> (offset for</w:t>
            </w:r>
            <w:r w:rsidRPr="001D386E">
              <w:rPr>
                <w:rFonts w:ascii="Symbol" w:hAnsi="Symbol" w:cs="Arial"/>
                <w:i/>
                <w:iCs/>
              </w:rPr>
              <w:t></w:t>
            </w:r>
          </w:p>
          <w:p w14:paraId="2320FEBC" w14:textId="77777777" w:rsidR="00E81E93" w:rsidRPr="001D386E" w:rsidRDefault="00E81E93" w:rsidP="00826F25">
            <w:pPr>
              <w:pStyle w:val="TAC"/>
              <w:rPr>
                <w:rFonts w:ascii="Symbol" w:hAnsi="Symbol" w:cs="Arial"/>
                <w:i/>
                <w:iCs/>
              </w:rPr>
            </w:pPr>
            <w:r w:rsidRPr="001D386E">
              <w:rPr>
                <w:rFonts w:ascii="Symbol" w:hAnsi="Symbol" w:cs="Arial"/>
                <w:i/>
                <w:iCs/>
              </w:rPr>
              <w:t></w:t>
            </w:r>
            <w:r w:rsidRPr="001D386E">
              <w:rPr>
                <w:rFonts w:cs="Arial"/>
                <w:i/>
                <w:iCs/>
              </w:rPr>
              <w:t>f</w:t>
            </w:r>
            <w:r w:rsidRPr="001D386E">
              <w:rPr>
                <w:rFonts w:cs="Arial"/>
              </w:rPr>
              <w:t xml:space="preserve"> = 7.5 kHz)</w:t>
            </w:r>
          </w:p>
        </w:tc>
        <w:tc>
          <w:tcPr>
            <w:tcW w:w="1159" w:type="dxa"/>
            <w:vAlign w:val="center"/>
          </w:tcPr>
          <w:p w14:paraId="43D93E46" w14:textId="77777777" w:rsidR="00E81E93" w:rsidRPr="001D386E" w:rsidRDefault="00E81E93" w:rsidP="00826F25">
            <w:pPr>
              <w:pStyle w:val="TAC"/>
              <w:rPr>
                <w:rFonts w:cs="Arial"/>
              </w:rPr>
            </w:pPr>
            <w:r w:rsidRPr="001D386E">
              <w:rPr>
                <w:rFonts w:cs="Arial"/>
              </w:rPr>
              <w:t>MHz</w:t>
            </w:r>
          </w:p>
        </w:tc>
        <w:tc>
          <w:tcPr>
            <w:tcW w:w="993" w:type="dxa"/>
            <w:vAlign w:val="center"/>
          </w:tcPr>
          <w:p w14:paraId="0036E451" w14:textId="77777777" w:rsidR="00E81E93" w:rsidRPr="001D386E" w:rsidRDefault="00E81E93" w:rsidP="00826F25">
            <w:pPr>
              <w:pStyle w:val="TAC"/>
              <w:rPr>
                <w:rFonts w:cs="Arial"/>
              </w:rPr>
            </w:pPr>
          </w:p>
        </w:tc>
        <w:tc>
          <w:tcPr>
            <w:tcW w:w="992" w:type="dxa"/>
            <w:vAlign w:val="center"/>
          </w:tcPr>
          <w:p w14:paraId="54E1A595" w14:textId="77777777" w:rsidR="00E81E93" w:rsidRPr="001D386E" w:rsidRDefault="00E81E93" w:rsidP="00826F25">
            <w:pPr>
              <w:pStyle w:val="TAC"/>
              <w:rPr>
                <w:rFonts w:cs="Arial"/>
              </w:rPr>
            </w:pPr>
          </w:p>
        </w:tc>
        <w:tc>
          <w:tcPr>
            <w:tcW w:w="992" w:type="dxa"/>
            <w:vAlign w:val="center"/>
          </w:tcPr>
          <w:p w14:paraId="6F9A1AC5" w14:textId="77777777" w:rsidR="00E81E93" w:rsidRPr="001D386E" w:rsidRDefault="00E81E93" w:rsidP="00826F25">
            <w:pPr>
              <w:pStyle w:val="TAC"/>
              <w:rPr>
                <w:rFonts w:cs="Arial"/>
              </w:rPr>
            </w:pPr>
          </w:p>
        </w:tc>
        <w:tc>
          <w:tcPr>
            <w:tcW w:w="851" w:type="dxa"/>
            <w:vAlign w:val="center"/>
          </w:tcPr>
          <w:p w14:paraId="0601F766" w14:textId="77777777" w:rsidR="00E81E93" w:rsidRPr="001D386E" w:rsidRDefault="00E81E93" w:rsidP="00826F25">
            <w:pPr>
              <w:pStyle w:val="TAC"/>
              <w:rPr>
                <w:rFonts w:cs="Arial"/>
              </w:rPr>
            </w:pPr>
          </w:p>
        </w:tc>
        <w:tc>
          <w:tcPr>
            <w:tcW w:w="850" w:type="dxa"/>
            <w:vAlign w:val="center"/>
          </w:tcPr>
          <w:p w14:paraId="147CB30A" w14:textId="77777777" w:rsidR="00E81E93" w:rsidRPr="001D386E" w:rsidRDefault="00E81E93" w:rsidP="00826F25">
            <w:pPr>
              <w:pStyle w:val="TAC"/>
              <w:rPr>
                <w:rFonts w:cs="Arial"/>
              </w:rPr>
            </w:pPr>
          </w:p>
        </w:tc>
        <w:tc>
          <w:tcPr>
            <w:tcW w:w="933" w:type="dxa"/>
            <w:vAlign w:val="center"/>
          </w:tcPr>
          <w:p w14:paraId="0EED35D7" w14:textId="77777777" w:rsidR="00E81E93" w:rsidRPr="001D386E" w:rsidRDefault="00E81E93" w:rsidP="00826F25">
            <w:pPr>
              <w:pStyle w:val="TAC"/>
              <w:rPr>
                <w:rFonts w:cs="Arial"/>
              </w:rPr>
            </w:pPr>
          </w:p>
        </w:tc>
      </w:tr>
      <w:tr w:rsidR="00E81E93" w:rsidRPr="001D386E" w14:paraId="7863E8DD" w14:textId="77777777" w:rsidTr="00826F25">
        <w:trPr>
          <w:jc w:val="center"/>
        </w:trPr>
        <w:tc>
          <w:tcPr>
            <w:tcW w:w="8329" w:type="dxa"/>
            <w:gridSpan w:val="8"/>
          </w:tcPr>
          <w:p w14:paraId="0B344518" w14:textId="77777777" w:rsidR="00E81E93" w:rsidRPr="001D386E" w:rsidRDefault="00E81E93" w:rsidP="00826F25">
            <w:pPr>
              <w:pStyle w:val="TAN"/>
              <w:rPr>
                <w:rFonts w:eastAsia="?? ??" w:cs="Arial"/>
              </w:rPr>
            </w:pPr>
            <w:r w:rsidRPr="001D386E">
              <w:rPr>
                <w:rFonts w:eastAsia="?? ??" w:cs="Arial"/>
              </w:rPr>
              <w:t>NOTE 1:</w:t>
            </w:r>
            <w:r w:rsidRPr="001D386E">
              <w:rPr>
                <w:rFonts w:eastAsia="?? ??" w:cs="Arial"/>
              </w:rPr>
              <w:tab/>
              <w:t xml:space="preserve">The transmitter shall be set a 4 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r w:rsidRPr="001D386E">
              <w:rPr>
                <w:rFonts w:eastAsia="?? ??" w:cs="Arial"/>
              </w:rPr>
              <w:t>.</w:t>
            </w:r>
          </w:p>
          <w:p w14:paraId="6F4B6296" w14:textId="77777777" w:rsidR="00E81E93" w:rsidRPr="001D386E" w:rsidRDefault="00E81E93" w:rsidP="00826F25">
            <w:pPr>
              <w:pStyle w:val="TAN"/>
              <w:rPr>
                <w:rFonts w:eastAsia="?? ??" w:cs="Arial"/>
              </w:rPr>
            </w:pPr>
            <w:r w:rsidRPr="001D386E">
              <w:rPr>
                <w:rFonts w:eastAsia="?? ??" w:cs="Arial"/>
              </w:rPr>
              <w:t>NOTE 2:</w:t>
            </w:r>
            <w:r w:rsidRPr="001D386E">
              <w:rPr>
                <w:rFonts w:eastAsia="?? ??" w:cs="Arial"/>
              </w:rPr>
              <w:tab/>
              <w:t xml:space="preserve">Reference measurement channel is </w:t>
            </w:r>
            <w:r w:rsidRPr="001D386E">
              <w:rPr>
                <w:rFonts w:eastAsia="MS Mincho" w:cs="Arial"/>
              </w:rPr>
              <w:t>specified in Annex</w:t>
            </w:r>
            <w:r w:rsidRPr="001D386E">
              <w:rPr>
                <w:rFonts w:eastAsia="?? ??" w:cs="Arial"/>
              </w:rPr>
              <w:t xml:space="preserve"> A.3.2 with </w:t>
            </w:r>
            <w:r w:rsidRPr="001D386E">
              <w:rPr>
                <w:rFonts w:cs="Arial"/>
              </w:rPr>
              <w:t>one sided dynamic OCNG Pattern OP.1 FDD/TDD as described in Annex A.5.1.1/A.5.2.1</w:t>
            </w:r>
            <w:r w:rsidRPr="001D386E">
              <w:rPr>
                <w:rFonts w:eastAsia="?? ??" w:cs="Arial"/>
              </w:rPr>
              <w:t>.</w:t>
            </w:r>
          </w:p>
          <w:p w14:paraId="3A120F86" w14:textId="77777777" w:rsidR="00E81E93" w:rsidRPr="001D386E" w:rsidRDefault="00E81E93" w:rsidP="00826F25">
            <w:pPr>
              <w:pStyle w:val="TAN"/>
              <w:rPr>
                <w:rFonts w:eastAsia="MS Mincho" w:cs="Arial"/>
              </w:rPr>
            </w:pPr>
            <w:r w:rsidRPr="001D386E">
              <w:rPr>
                <w:rFonts w:eastAsia="MS Mincho" w:cs="Arial"/>
              </w:rPr>
              <w:t>NOTE 3:</w:t>
            </w:r>
            <w:r w:rsidRPr="001D386E">
              <w:rPr>
                <w:rFonts w:eastAsia="MS Mincho" w:cs="Arial"/>
              </w:rPr>
              <w:tab/>
              <w:t>The P</w:t>
            </w:r>
            <w:r w:rsidRPr="001D386E">
              <w:rPr>
                <w:rFonts w:eastAsia="MS Mincho" w:cs="Arial"/>
                <w:vertAlign w:val="subscript"/>
              </w:rPr>
              <w:t>REFSENS</w:t>
            </w:r>
            <w:r w:rsidRPr="001D386E">
              <w:rPr>
                <w:rFonts w:eastAsia="MS Mincho" w:cs="Arial"/>
              </w:rPr>
              <w:t xml:space="preserve"> power level is specified in Table 7.3.1-1 and Table 7.3.1-1a for two and four antenna ports, respectively.</w:t>
            </w:r>
          </w:p>
          <w:p w14:paraId="61EA6B68" w14:textId="77777777" w:rsidR="00E81E93" w:rsidRPr="001D386E" w:rsidRDefault="00E81E93" w:rsidP="00826F2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P</w:t>
            </w:r>
            <w:r w:rsidRPr="001D386E">
              <w:rPr>
                <w:rFonts w:eastAsia="MS Mincho" w:cs="Arial"/>
                <w:vertAlign w:val="subscript"/>
              </w:rPr>
              <w:t>REFSENS</w:t>
            </w:r>
            <w:r w:rsidRPr="001D386E">
              <w:rPr>
                <w:rFonts w:eastAsia="MS Mincho" w:cs="Arial"/>
              </w:rPr>
              <w:t xml:space="preserve"> for P</w:t>
            </w:r>
            <w:r w:rsidRPr="001D386E">
              <w:rPr>
                <w:rFonts w:eastAsia="MS Mincho" w:cs="Arial"/>
                <w:vertAlign w:val="subscript"/>
              </w:rPr>
              <w:t>w</w:t>
            </w:r>
            <w:r w:rsidRPr="001D386E">
              <w:rPr>
                <w:rFonts w:eastAsia="MS Mincho" w:cs="Arial"/>
              </w:rPr>
              <w:t>.</w:t>
            </w:r>
          </w:p>
          <w:p w14:paraId="79276BEA" w14:textId="77777777" w:rsidR="00E81E93" w:rsidRPr="001D386E" w:rsidRDefault="00E81E93" w:rsidP="00826F25">
            <w:pPr>
              <w:pStyle w:val="TAN"/>
              <w:rPr>
                <w:rFonts w:eastAsia="?? ??"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2BE9660A" w14:textId="77777777" w:rsidR="00E81E93" w:rsidRPr="001D386E" w:rsidRDefault="00E81E93" w:rsidP="00E81E93"/>
    <w:p w14:paraId="33FC5BEF" w14:textId="77777777" w:rsidR="00E81E93" w:rsidRPr="001D386E" w:rsidRDefault="00E81E93" w:rsidP="00E81E93">
      <w:r w:rsidRPr="001D386E">
        <w:t>For the UE which supports inter-band CA</w:t>
      </w:r>
      <w:r w:rsidRPr="001D386E">
        <w:rPr>
          <w:rFonts w:hint="eastAsia"/>
        </w:rPr>
        <w:t xml:space="preserve"> configuration in Table </w:t>
      </w:r>
      <w:r w:rsidRPr="001D386E">
        <w:t>7.3.1-1A, P</w:t>
      </w:r>
      <w:r w:rsidRPr="001D386E">
        <w:rPr>
          <w:vertAlign w:val="subscript"/>
        </w:rPr>
        <w:t>UW</w:t>
      </w:r>
      <w:r w:rsidRPr="001D386E">
        <w:t xml:space="preserve"> power defined in Table 7.6.3.1-1 </w:t>
      </w:r>
      <w:r w:rsidRPr="001D386E">
        <w:rPr>
          <w:rFonts w:hint="eastAsia"/>
        </w:rPr>
        <w:t>is</w:t>
      </w:r>
      <w:r w:rsidRPr="001D386E">
        <w:t xml:space="preserve"> increased by the amount given by Δ</w:t>
      </w:r>
      <w:proofErr w:type="gramStart"/>
      <w:r w:rsidRPr="001D386E">
        <w:t>R</w:t>
      </w:r>
      <w:r w:rsidRPr="001D386E">
        <w:rPr>
          <w:vertAlign w:val="subscript"/>
        </w:rPr>
        <w:t>IB</w:t>
      </w:r>
      <w:r w:rsidRPr="001D386E">
        <w:rPr>
          <w:rFonts w:hint="eastAsia"/>
          <w:vertAlign w:val="subscript"/>
        </w:rPr>
        <w:t>,c</w:t>
      </w:r>
      <w:proofErr w:type="gramEnd"/>
      <w:r w:rsidRPr="001D386E">
        <w:t xml:space="preserve"> in Table 7.3.1-1A.</w:t>
      </w:r>
    </w:p>
    <w:p w14:paraId="3C47D0F0" w14:textId="77777777" w:rsidR="00F504A7" w:rsidRDefault="00F504A7" w:rsidP="00F22934">
      <w:pPr>
        <w:rPr>
          <w:lang w:val="en-US"/>
        </w:rPr>
      </w:pPr>
    </w:p>
    <w:p w14:paraId="2E959A0E" w14:textId="700213C8" w:rsidR="004F1322" w:rsidRPr="00F22934" w:rsidRDefault="00101F28" w:rsidP="00F22934">
      <w:pPr>
        <w:rPr>
          <w:lang w:val="en-US"/>
        </w:rPr>
      </w:pPr>
      <w:r>
        <w:rPr>
          <w:lang w:val="en-US"/>
        </w:rPr>
        <w:t xml:space="preserve"> </w:t>
      </w:r>
      <w:r w:rsidR="00E81E93">
        <w:rPr>
          <w:lang w:val="en-US"/>
        </w:rPr>
        <w:t xml:space="preserve">Since the power of CAT M1 or CAT M2 doesn’t change with BW, the current table will increase the ratio of signal to jammer for higher BWs. </w:t>
      </w:r>
    </w:p>
    <w:p w14:paraId="3CA8E1CA" w14:textId="1ABDC02B" w:rsidR="00C15C1A" w:rsidRDefault="006866E3" w:rsidP="00A67A30">
      <w:pPr>
        <w:pStyle w:val="Heading1"/>
        <w:rPr>
          <w:lang w:val="en-US"/>
        </w:rPr>
      </w:pPr>
      <w:r w:rsidRPr="00C15C1A">
        <w:rPr>
          <w:lang w:val="en-US"/>
        </w:rPr>
        <w:lastRenderedPageBreak/>
        <w:t>Discussion</w:t>
      </w:r>
    </w:p>
    <w:p w14:paraId="7C81E34C" w14:textId="4A9D8051" w:rsidR="00E81E93" w:rsidRDefault="00E81E93" w:rsidP="00E81E93">
      <w:pPr>
        <w:rPr>
          <w:lang w:val="en-US"/>
        </w:rPr>
      </w:pPr>
      <w:r>
        <w:rPr>
          <w:lang w:val="en-US"/>
        </w:rPr>
        <w:t>Since the BW for CAT M1 is 1.4 MHz irrespective of the channel BW, the same offset should apply for all channel BWs. Similarly, for CAT M2 the BWs could be 1.4/3/5 MHz, the offsets added should remain as that of 5 MHz for all BWs higher than 5 MHz.</w:t>
      </w:r>
    </w:p>
    <w:p w14:paraId="2D8F9197" w14:textId="77777777" w:rsidR="00E81E93" w:rsidRDefault="00E81E93" w:rsidP="00E81E93">
      <w:pPr>
        <w:pBdr>
          <w:bottom w:val="single" w:sz="6" w:space="1" w:color="auto"/>
        </w:pBdr>
        <w:rPr>
          <w:lang w:val="en-US"/>
        </w:rPr>
      </w:pPr>
      <w:r>
        <w:rPr>
          <w:lang w:val="en-US"/>
        </w:rPr>
        <w:t xml:space="preserve">The corrected table is shown below: </w:t>
      </w:r>
    </w:p>
    <w:p w14:paraId="603AFA52" w14:textId="65FCC7F3" w:rsidR="00E81E93" w:rsidRPr="00E81E93" w:rsidRDefault="00E81E93" w:rsidP="00E81E93">
      <w:pPr>
        <w:pBdr>
          <w:bottom w:val="single" w:sz="6" w:space="1" w:color="auto"/>
        </w:pBdr>
        <w:rPr>
          <w:b/>
          <w:bCs/>
          <w:lang w:val="en-US"/>
        </w:rPr>
      </w:pPr>
      <w:r w:rsidRPr="00E81E93">
        <w:rPr>
          <w:b/>
          <w:bCs/>
          <w:lang w:val="en-US"/>
        </w:rPr>
        <w:t>Proposal 1:</w:t>
      </w:r>
    </w:p>
    <w:p w14:paraId="428A0CD0" w14:textId="4104CF53" w:rsidR="00E81E93" w:rsidRDefault="00E81E93" w:rsidP="00E81E93">
      <w:pPr>
        <w:rPr>
          <w:lang w:val="en-US"/>
        </w:rPr>
      </w:pPr>
    </w:p>
    <w:p w14:paraId="3BE68F92" w14:textId="77777777" w:rsidR="00E81E93" w:rsidRPr="001D386E" w:rsidRDefault="00E81E93" w:rsidP="00E81E93">
      <w:pPr>
        <w:pStyle w:val="TH"/>
      </w:pPr>
      <w:r w:rsidRPr="001D386E">
        <w:t xml:space="preserve">Table </w:t>
      </w:r>
      <w:r w:rsidRPr="001D386E">
        <w:rPr>
          <w:rFonts w:eastAsia="MS Mincho"/>
        </w:rPr>
        <w:t>7.6.3.1-1</w:t>
      </w:r>
      <w:r w:rsidRPr="001D386E">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E81E93" w:rsidRPr="00C94342" w14:paraId="690928C0" w14:textId="77777777" w:rsidTr="00826F25">
        <w:trPr>
          <w:jc w:val="center"/>
        </w:trPr>
        <w:tc>
          <w:tcPr>
            <w:tcW w:w="1559" w:type="dxa"/>
            <w:vMerge w:val="restart"/>
            <w:vAlign w:val="center"/>
          </w:tcPr>
          <w:p w14:paraId="6F7A47E3" w14:textId="77777777" w:rsidR="00E81E93" w:rsidRPr="00C94342" w:rsidRDefault="00E81E93" w:rsidP="00826F25">
            <w:pPr>
              <w:pStyle w:val="TAH"/>
              <w:rPr>
                <w:rFonts w:cs="Arial"/>
                <w:sz w:val="22"/>
                <w:szCs w:val="22"/>
              </w:rPr>
            </w:pPr>
            <w:r w:rsidRPr="00C94342">
              <w:rPr>
                <w:rFonts w:cs="Arial"/>
                <w:sz w:val="22"/>
                <w:szCs w:val="22"/>
              </w:rPr>
              <w:t>Parameter</w:t>
            </w:r>
          </w:p>
        </w:tc>
        <w:tc>
          <w:tcPr>
            <w:tcW w:w="1159" w:type="dxa"/>
            <w:vMerge w:val="restart"/>
            <w:vAlign w:val="center"/>
          </w:tcPr>
          <w:p w14:paraId="4124C4E1" w14:textId="77777777" w:rsidR="00E81E93" w:rsidRPr="00C94342" w:rsidRDefault="00E81E93" w:rsidP="00826F25">
            <w:pPr>
              <w:pStyle w:val="TAH"/>
              <w:rPr>
                <w:rFonts w:cs="Arial"/>
                <w:sz w:val="22"/>
                <w:szCs w:val="22"/>
              </w:rPr>
            </w:pPr>
            <w:r w:rsidRPr="00C94342">
              <w:rPr>
                <w:rFonts w:cs="Arial"/>
                <w:sz w:val="22"/>
                <w:szCs w:val="22"/>
              </w:rPr>
              <w:t>Unit</w:t>
            </w:r>
          </w:p>
        </w:tc>
        <w:tc>
          <w:tcPr>
            <w:tcW w:w="5611" w:type="dxa"/>
            <w:gridSpan w:val="6"/>
            <w:vAlign w:val="center"/>
          </w:tcPr>
          <w:p w14:paraId="3AA1B77E" w14:textId="77777777" w:rsidR="00E81E93" w:rsidRPr="00C94342" w:rsidRDefault="00E81E93" w:rsidP="00826F25">
            <w:pPr>
              <w:pStyle w:val="TAH"/>
              <w:rPr>
                <w:rFonts w:cs="Arial"/>
                <w:sz w:val="22"/>
                <w:szCs w:val="22"/>
              </w:rPr>
            </w:pPr>
            <w:r w:rsidRPr="00C94342">
              <w:rPr>
                <w:rFonts w:cs="Arial"/>
                <w:sz w:val="22"/>
                <w:szCs w:val="22"/>
              </w:rPr>
              <w:t>Channel Bandwidth</w:t>
            </w:r>
          </w:p>
        </w:tc>
      </w:tr>
      <w:tr w:rsidR="00E81E93" w:rsidRPr="00C94342" w14:paraId="49B65341" w14:textId="77777777" w:rsidTr="00826F25">
        <w:trPr>
          <w:jc w:val="center"/>
        </w:trPr>
        <w:tc>
          <w:tcPr>
            <w:tcW w:w="1559" w:type="dxa"/>
            <w:vMerge/>
            <w:vAlign w:val="center"/>
          </w:tcPr>
          <w:p w14:paraId="1F6D2EA2" w14:textId="77777777" w:rsidR="00E81E93" w:rsidRPr="00C94342" w:rsidRDefault="00E81E93" w:rsidP="00826F25">
            <w:pPr>
              <w:pStyle w:val="TAH"/>
              <w:rPr>
                <w:rFonts w:cs="Arial"/>
                <w:sz w:val="22"/>
                <w:szCs w:val="22"/>
              </w:rPr>
            </w:pPr>
          </w:p>
        </w:tc>
        <w:tc>
          <w:tcPr>
            <w:tcW w:w="1159" w:type="dxa"/>
            <w:vMerge/>
            <w:vAlign w:val="center"/>
          </w:tcPr>
          <w:p w14:paraId="3AA2D15F" w14:textId="77777777" w:rsidR="00E81E93" w:rsidRPr="00C94342" w:rsidRDefault="00E81E93" w:rsidP="00826F25">
            <w:pPr>
              <w:pStyle w:val="TAH"/>
              <w:rPr>
                <w:rFonts w:cs="Arial"/>
                <w:sz w:val="22"/>
                <w:szCs w:val="22"/>
              </w:rPr>
            </w:pPr>
          </w:p>
        </w:tc>
        <w:tc>
          <w:tcPr>
            <w:tcW w:w="993" w:type="dxa"/>
            <w:vAlign w:val="center"/>
          </w:tcPr>
          <w:p w14:paraId="1346FF28" w14:textId="77777777" w:rsidR="00E81E93" w:rsidRPr="00C94342" w:rsidRDefault="00E81E93" w:rsidP="00826F25">
            <w:pPr>
              <w:pStyle w:val="TAH"/>
              <w:rPr>
                <w:rFonts w:cs="Arial"/>
                <w:sz w:val="22"/>
                <w:szCs w:val="22"/>
              </w:rPr>
            </w:pPr>
            <w:r w:rsidRPr="00C94342">
              <w:rPr>
                <w:rFonts w:cs="Arial"/>
                <w:sz w:val="22"/>
                <w:szCs w:val="22"/>
              </w:rPr>
              <w:t>1.4 MHz</w:t>
            </w:r>
          </w:p>
        </w:tc>
        <w:tc>
          <w:tcPr>
            <w:tcW w:w="992" w:type="dxa"/>
            <w:vAlign w:val="center"/>
          </w:tcPr>
          <w:p w14:paraId="25B76C9D" w14:textId="77777777" w:rsidR="00E81E93" w:rsidRPr="00C94342" w:rsidRDefault="00E81E93" w:rsidP="00826F25">
            <w:pPr>
              <w:pStyle w:val="TAH"/>
              <w:rPr>
                <w:rFonts w:cs="Arial"/>
                <w:sz w:val="22"/>
                <w:szCs w:val="22"/>
              </w:rPr>
            </w:pPr>
            <w:r w:rsidRPr="00C94342">
              <w:rPr>
                <w:rFonts w:cs="Arial"/>
                <w:sz w:val="22"/>
                <w:szCs w:val="22"/>
              </w:rPr>
              <w:t>3 MHz</w:t>
            </w:r>
          </w:p>
        </w:tc>
        <w:tc>
          <w:tcPr>
            <w:tcW w:w="992" w:type="dxa"/>
            <w:vAlign w:val="center"/>
          </w:tcPr>
          <w:p w14:paraId="08CE76AA" w14:textId="77777777" w:rsidR="00E81E93" w:rsidRPr="00C94342" w:rsidRDefault="00E81E93" w:rsidP="00826F25">
            <w:pPr>
              <w:pStyle w:val="TAH"/>
              <w:rPr>
                <w:rFonts w:cs="Arial"/>
                <w:sz w:val="22"/>
                <w:szCs w:val="22"/>
              </w:rPr>
            </w:pPr>
            <w:r w:rsidRPr="00C94342">
              <w:rPr>
                <w:rFonts w:cs="Arial"/>
                <w:sz w:val="22"/>
                <w:szCs w:val="22"/>
              </w:rPr>
              <w:t>5 MHz</w:t>
            </w:r>
          </w:p>
        </w:tc>
        <w:tc>
          <w:tcPr>
            <w:tcW w:w="851" w:type="dxa"/>
            <w:vAlign w:val="center"/>
          </w:tcPr>
          <w:p w14:paraId="73AB1100" w14:textId="77777777" w:rsidR="00E81E93" w:rsidRPr="00C94342" w:rsidRDefault="00E81E93" w:rsidP="00826F25">
            <w:pPr>
              <w:pStyle w:val="TAH"/>
              <w:rPr>
                <w:rFonts w:cs="Arial"/>
                <w:sz w:val="22"/>
                <w:szCs w:val="22"/>
              </w:rPr>
            </w:pPr>
            <w:r w:rsidRPr="00C94342">
              <w:rPr>
                <w:rFonts w:cs="Arial"/>
                <w:sz w:val="22"/>
                <w:szCs w:val="22"/>
              </w:rPr>
              <w:t>10 MHz</w:t>
            </w:r>
          </w:p>
        </w:tc>
        <w:tc>
          <w:tcPr>
            <w:tcW w:w="850" w:type="dxa"/>
            <w:vAlign w:val="center"/>
          </w:tcPr>
          <w:p w14:paraId="04B82484" w14:textId="77777777" w:rsidR="00E81E93" w:rsidRPr="00C94342" w:rsidRDefault="00E81E93" w:rsidP="00826F25">
            <w:pPr>
              <w:pStyle w:val="TAH"/>
              <w:rPr>
                <w:rFonts w:cs="Arial"/>
                <w:sz w:val="22"/>
                <w:szCs w:val="22"/>
              </w:rPr>
            </w:pPr>
            <w:r w:rsidRPr="00C94342">
              <w:rPr>
                <w:rFonts w:cs="Arial"/>
                <w:sz w:val="22"/>
                <w:szCs w:val="22"/>
              </w:rPr>
              <w:t>15 MHz</w:t>
            </w:r>
          </w:p>
        </w:tc>
        <w:tc>
          <w:tcPr>
            <w:tcW w:w="933" w:type="dxa"/>
            <w:vAlign w:val="center"/>
          </w:tcPr>
          <w:p w14:paraId="275D84A4" w14:textId="77777777" w:rsidR="00E81E93" w:rsidRPr="00C94342" w:rsidRDefault="00E81E93" w:rsidP="00826F25">
            <w:pPr>
              <w:pStyle w:val="TAH"/>
              <w:rPr>
                <w:rFonts w:cs="Arial"/>
                <w:sz w:val="22"/>
                <w:szCs w:val="22"/>
              </w:rPr>
            </w:pPr>
            <w:r w:rsidRPr="00C94342">
              <w:rPr>
                <w:rFonts w:cs="Arial"/>
                <w:sz w:val="22"/>
                <w:szCs w:val="22"/>
              </w:rPr>
              <w:t>20 MHz</w:t>
            </w:r>
          </w:p>
        </w:tc>
      </w:tr>
      <w:tr w:rsidR="00E81E93" w:rsidRPr="00C94342" w14:paraId="358CE350" w14:textId="77777777" w:rsidTr="00826F25">
        <w:trPr>
          <w:jc w:val="center"/>
        </w:trPr>
        <w:tc>
          <w:tcPr>
            <w:tcW w:w="1559" w:type="dxa"/>
            <w:vMerge w:val="restart"/>
            <w:vAlign w:val="center"/>
          </w:tcPr>
          <w:p w14:paraId="72A4CFFC" w14:textId="77777777" w:rsidR="00E81E93" w:rsidRPr="00C94342" w:rsidRDefault="00E81E93" w:rsidP="00826F25">
            <w:pPr>
              <w:pStyle w:val="TAC"/>
              <w:rPr>
                <w:rFonts w:cs="Arial"/>
                <w:sz w:val="22"/>
                <w:szCs w:val="22"/>
              </w:rPr>
            </w:pPr>
            <w:r w:rsidRPr="00C94342">
              <w:rPr>
                <w:rFonts w:cs="Arial"/>
                <w:sz w:val="22"/>
                <w:szCs w:val="22"/>
              </w:rPr>
              <w:t>P</w:t>
            </w:r>
            <w:r w:rsidRPr="00C94342">
              <w:rPr>
                <w:rFonts w:cs="Arial"/>
                <w:sz w:val="22"/>
                <w:szCs w:val="22"/>
                <w:vertAlign w:val="subscript"/>
              </w:rPr>
              <w:t>w</w:t>
            </w:r>
          </w:p>
        </w:tc>
        <w:tc>
          <w:tcPr>
            <w:tcW w:w="1159" w:type="dxa"/>
            <w:vMerge w:val="restart"/>
            <w:vAlign w:val="center"/>
          </w:tcPr>
          <w:p w14:paraId="37CBDB8D" w14:textId="77777777" w:rsidR="00E81E93" w:rsidRPr="00C94342" w:rsidRDefault="00E81E93" w:rsidP="00826F25">
            <w:pPr>
              <w:pStyle w:val="TAC"/>
              <w:rPr>
                <w:rFonts w:cs="Arial"/>
                <w:sz w:val="22"/>
                <w:szCs w:val="22"/>
              </w:rPr>
            </w:pPr>
            <w:r w:rsidRPr="00C94342">
              <w:rPr>
                <w:rFonts w:cs="Arial"/>
                <w:sz w:val="22"/>
                <w:szCs w:val="22"/>
              </w:rPr>
              <w:t>dBm</w:t>
            </w:r>
          </w:p>
        </w:tc>
        <w:tc>
          <w:tcPr>
            <w:tcW w:w="5611" w:type="dxa"/>
            <w:gridSpan w:val="6"/>
            <w:vAlign w:val="center"/>
          </w:tcPr>
          <w:p w14:paraId="22B2845F" w14:textId="77777777" w:rsidR="00E81E93" w:rsidRPr="00C94342" w:rsidRDefault="00E81E93" w:rsidP="00826F25">
            <w:pPr>
              <w:pStyle w:val="TAC"/>
              <w:rPr>
                <w:rFonts w:cs="Arial"/>
                <w:sz w:val="22"/>
                <w:szCs w:val="22"/>
              </w:rPr>
            </w:pPr>
            <w:r w:rsidRPr="00C94342">
              <w:rPr>
                <w:rFonts w:cs="Arial"/>
                <w:sz w:val="22"/>
                <w:szCs w:val="22"/>
              </w:rPr>
              <w:t>P</w:t>
            </w:r>
            <w:r w:rsidRPr="00C94342">
              <w:rPr>
                <w:rFonts w:cs="Arial"/>
                <w:sz w:val="22"/>
                <w:szCs w:val="22"/>
                <w:vertAlign w:val="subscript"/>
              </w:rPr>
              <w:t>REFSENS</w:t>
            </w:r>
            <w:r w:rsidRPr="00C94342">
              <w:rPr>
                <w:rFonts w:cs="Arial"/>
                <w:sz w:val="22"/>
                <w:szCs w:val="22"/>
              </w:rPr>
              <w:t xml:space="preserve"> + channel-bandwidth specific value below</w:t>
            </w:r>
          </w:p>
        </w:tc>
      </w:tr>
      <w:tr w:rsidR="00E81E93" w:rsidRPr="00C94342" w14:paraId="159DAB5E" w14:textId="77777777" w:rsidTr="00826F25">
        <w:trPr>
          <w:jc w:val="center"/>
        </w:trPr>
        <w:tc>
          <w:tcPr>
            <w:tcW w:w="1559" w:type="dxa"/>
            <w:vMerge/>
            <w:vAlign w:val="center"/>
          </w:tcPr>
          <w:p w14:paraId="78F953BE" w14:textId="77777777" w:rsidR="00E81E93" w:rsidRPr="00C94342" w:rsidRDefault="00E81E93" w:rsidP="00826F25">
            <w:pPr>
              <w:pStyle w:val="TAC"/>
              <w:rPr>
                <w:rFonts w:cs="Arial"/>
                <w:sz w:val="22"/>
                <w:szCs w:val="22"/>
              </w:rPr>
            </w:pPr>
          </w:p>
        </w:tc>
        <w:tc>
          <w:tcPr>
            <w:tcW w:w="1159" w:type="dxa"/>
            <w:vMerge/>
            <w:vAlign w:val="center"/>
          </w:tcPr>
          <w:p w14:paraId="100E9E81" w14:textId="77777777" w:rsidR="00E81E93" w:rsidRPr="00C94342" w:rsidRDefault="00E81E93" w:rsidP="00826F25">
            <w:pPr>
              <w:pStyle w:val="TAC"/>
              <w:rPr>
                <w:rFonts w:cs="Arial"/>
                <w:sz w:val="22"/>
                <w:szCs w:val="22"/>
              </w:rPr>
            </w:pPr>
          </w:p>
        </w:tc>
        <w:tc>
          <w:tcPr>
            <w:tcW w:w="993" w:type="dxa"/>
            <w:vAlign w:val="center"/>
          </w:tcPr>
          <w:p w14:paraId="1BE385B8" w14:textId="77777777" w:rsidR="00E81E93" w:rsidRPr="00C94342" w:rsidRDefault="00E81E93" w:rsidP="00826F25">
            <w:pPr>
              <w:pStyle w:val="TAC"/>
              <w:rPr>
                <w:rFonts w:cs="Arial"/>
                <w:sz w:val="22"/>
                <w:szCs w:val="22"/>
                <w:highlight w:val="yellow"/>
              </w:rPr>
            </w:pPr>
            <w:r w:rsidRPr="00C94342">
              <w:rPr>
                <w:rFonts w:cs="Arial"/>
                <w:sz w:val="22"/>
                <w:szCs w:val="22"/>
              </w:rPr>
              <w:t>22</w:t>
            </w:r>
          </w:p>
        </w:tc>
        <w:tc>
          <w:tcPr>
            <w:tcW w:w="992" w:type="dxa"/>
            <w:vAlign w:val="center"/>
          </w:tcPr>
          <w:p w14:paraId="028DA8EF" w14:textId="77777777" w:rsidR="00E81E93" w:rsidRPr="00C94342" w:rsidRDefault="00E81E93" w:rsidP="00826F25">
            <w:pPr>
              <w:pStyle w:val="TAC"/>
              <w:rPr>
                <w:rFonts w:cs="Arial"/>
                <w:sz w:val="22"/>
                <w:szCs w:val="22"/>
                <w:highlight w:val="yellow"/>
              </w:rPr>
            </w:pPr>
            <w:r w:rsidRPr="00C94342">
              <w:rPr>
                <w:rFonts w:cs="Arial"/>
                <w:sz w:val="22"/>
                <w:szCs w:val="22"/>
              </w:rPr>
              <w:t>18</w:t>
            </w:r>
          </w:p>
        </w:tc>
        <w:tc>
          <w:tcPr>
            <w:tcW w:w="992" w:type="dxa"/>
            <w:vAlign w:val="center"/>
          </w:tcPr>
          <w:p w14:paraId="0F967813" w14:textId="77777777" w:rsidR="00E81E93" w:rsidRPr="00C94342" w:rsidRDefault="00E81E93" w:rsidP="00826F25">
            <w:pPr>
              <w:pStyle w:val="TAC"/>
              <w:rPr>
                <w:rFonts w:cs="Arial"/>
                <w:sz w:val="22"/>
                <w:szCs w:val="22"/>
                <w:highlight w:val="yellow"/>
              </w:rPr>
            </w:pPr>
            <w:r w:rsidRPr="00C94342">
              <w:rPr>
                <w:rFonts w:cs="Arial"/>
                <w:sz w:val="22"/>
                <w:szCs w:val="22"/>
              </w:rPr>
              <w:t>16</w:t>
            </w:r>
          </w:p>
        </w:tc>
        <w:tc>
          <w:tcPr>
            <w:tcW w:w="851" w:type="dxa"/>
            <w:vAlign w:val="center"/>
          </w:tcPr>
          <w:p w14:paraId="1A891A91" w14:textId="77777777" w:rsidR="00E81E93" w:rsidRPr="00C94342" w:rsidRDefault="00E81E93" w:rsidP="00826F25">
            <w:pPr>
              <w:pStyle w:val="TAC"/>
              <w:rPr>
                <w:rFonts w:cs="Arial"/>
                <w:sz w:val="22"/>
                <w:szCs w:val="22"/>
                <w:highlight w:val="yellow"/>
              </w:rPr>
            </w:pPr>
            <w:r w:rsidRPr="00C94342">
              <w:rPr>
                <w:rFonts w:cs="Arial"/>
                <w:sz w:val="22"/>
                <w:szCs w:val="22"/>
              </w:rPr>
              <w:t>13</w:t>
            </w:r>
          </w:p>
        </w:tc>
        <w:tc>
          <w:tcPr>
            <w:tcW w:w="850" w:type="dxa"/>
            <w:vAlign w:val="center"/>
          </w:tcPr>
          <w:p w14:paraId="18CCF6DC" w14:textId="77777777" w:rsidR="00E81E93" w:rsidRPr="00C94342" w:rsidRDefault="00E81E93" w:rsidP="00826F25">
            <w:pPr>
              <w:pStyle w:val="TAC"/>
              <w:rPr>
                <w:rFonts w:cs="Arial"/>
                <w:sz w:val="22"/>
                <w:szCs w:val="22"/>
                <w:highlight w:val="yellow"/>
              </w:rPr>
            </w:pPr>
            <w:r w:rsidRPr="00C94342">
              <w:rPr>
                <w:rFonts w:cs="Arial"/>
                <w:sz w:val="22"/>
                <w:szCs w:val="22"/>
              </w:rPr>
              <w:t>14</w:t>
            </w:r>
          </w:p>
        </w:tc>
        <w:tc>
          <w:tcPr>
            <w:tcW w:w="933" w:type="dxa"/>
            <w:vAlign w:val="center"/>
          </w:tcPr>
          <w:p w14:paraId="0A2702A8" w14:textId="77777777" w:rsidR="00E81E93" w:rsidRPr="00C94342" w:rsidRDefault="00E81E93" w:rsidP="00826F25">
            <w:pPr>
              <w:pStyle w:val="TAC"/>
              <w:rPr>
                <w:rFonts w:cs="Arial"/>
                <w:sz w:val="22"/>
                <w:szCs w:val="22"/>
                <w:highlight w:val="yellow"/>
              </w:rPr>
            </w:pPr>
            <w:r w:rsidRPr="00C94342">
              <w:rPr>
                <w:rFonts w:cs="Arial"/>
                <w:sz w:val="22"/>
                <w:szCs w:val="22"/>
              </w:rPr>
              <w:t>16</w:t>
            </w:r>
          </w:p>
        </w:tc>
      </w:tr>
      <w:tr w:rsidR="00E81E93" w:rsidRPr="00C94342" w14:paraId="4B14AD1F" w14:textId="77777777" w:rsidTr="00826F25">
        <w:trPr>
          <w:jc w:val="center"/>
        </w:trPr>
        <w:tc>
          <w:tcPr>
            <w:tcW w:w="1559" w:type="dxa"/>
            <w:vAlign w:val="center"/>
          </w:tcPr>
          <w:p w14:paraId="5CC401CC" w14:textId="77777777" w:rsidR="00E81E93" w:rsidRPr="00C94342" w:rsidRDefault="00E81E93" w:rsidP="00826F25">
            <w:pPr>
              <w:pStyle w:val="TAC"/>
              <w:rPr>
                <w:rFonts w:cs="Arial"/>
                <w:sz w:val="22"/>
                <w:szCs w:val="22"/>
              </w:rPr>
            </w:pPr>
            <w:r w:rsidRPr="00C94342">
              <w:rPr>
                <w:rFonts w:cs="Arial"/>
                <w:sz w:val="22"/>
                <w:szCs w:val="22"/>
              </w:rPr>
              <w:t>P</w:t>
            </w:r>
            <w:r w:rsidRPr="00C94342">
              <w:rPr>
                <w:rFonts w:cs="Arial"/>
                <w:sz w:val="22"/>
                <w:szCs w:val="22"/>
                <w:vertAlign w:val="subscript"/>
              </w:rPr>
              <w:t>uw</w:t>
            </w:r>
            <w:r w:rsidRPr="00C94342">
              <w:rPr>
                <w:rFonts w:cs="Arial"/>
                <w:sz w:val="22"/>
                <w:szCs w:val="22"/>
              </w:rPr>
              <w:t xml:space="preserve"> (CW)</w:t>
            </w:r>
          </w:p>
        </w:tc>
        <w:tc>
          <w:tcPr>
            <w:tcW w:w="1159" w:type="dxa"/>
            <w:vAlign w:val="center"/>
          </w:tcPr>
          <w:p w14:paraId="6685E857" w14:textId="77777777" w:rsidR="00E81E93" w:rsidRPr="00C94342" w:rsidRDefault="00E81E93" w:rsidP="00826F25">
            <w:pPr>
              <w:pStyle w:val="TAC"/>
              <w:rPr>
                <w:rFonts w:cs="Arial"/>
                <w:sz w:val="22"/>
                <w:szCs w:val="22"/>
              </w:rPr>
            </w:pPr>
            <w:r w:rsidRPr="00C94342">
              <w:rPr>
                <w:rFonts w:cs="Arial"/>
                <w:sz w:val="22"/>
                <w:szCs w:val="22"/>
              </w:rPr>
              <w:t>dBm</w:t>
            </w:r>
          </w:p>
        </w:tc>
        <w:tc>
          <w:tcPr>
            <w:tcW w:w="993" w:type="dxa"/>
            <w:vAlign w:val="center"/>
          </w:tcPr>
          <w:p w14:paraId="3A2F4DC3" w14:textId="77777777" w:rsidR="00E81E93" w:rsidRPr="00C94342" w:rsidRDefault="00E81E93" w:rsidP="00826F25">
            <w:pPr>
              <w:pStyle w:val="TAC"/>
              <w:rPr>
                <w:rFonts w:cs="Arial"/>
                <w:sz w:val="22"/>
                <w:szCs w:val="22"/>
              </w:rPr>
            </w:pPr>
            <w:r w:rsidRPr="00C94342">
              <w:rPr>
                <w:rFonts w:cs="Arial"/>
                <w:sz w:val="22"/>
                <w:szCs w:val="22"/>
              </w:rPr>
              <w:t>-55</w:t>
            </w:r>
          </w:p>
        </w:tc>
        <w:tc>
          <w:tcPr>
            <w:tcW w:w="992" w:type="dxa"/>
            <w:vAlign w:val="center"/>
          </w:tcPr>
          <w:p w14:paraId="43C70ADB" w14:textId="77777777" w:rsidR="00E81E93" w:rsidRPr="00C94342" w:rsidRDefault="00E81E93" w:rsidP="00826F25">
            <w:pPr>
              <w:pStyle w:val="TAC"/>
              <w:rPr>
                <w:rFonts w:cs="Arial"/>
                <w:sz w:val="22"/>
                <w:szCs w:val="22"/>
              </w:rPr>
            </w:pPr>
            <w:r w:rsidRPr="00C94342">
              <w:rPr>
                <w:rFonts w:cs="Arial"/>
                <w:sz w:val="22"/>
                <w:szCs w:val="22"/>
              </w:rPr>
              <w:t>-55</w:t>
            </w:r>
          </w:p>
        </w:tc>
        <w:tc>
          <w:tcPr>
            <w:tcW w:w="992" w:type="dxa"/>
            <w:vAlign w:val="center"/>
          </w:tcPr>
          <w:p w14:paraId="45F8454E" w14:textId="77777777" w:rsidR="00E81E93" w:rsidRPr="00C94342" w:rsidRDefault="00E81E93" w:rsidP="00826F25">
            <w:pPr>
              <w:pStyle w:val="TAC"/>
              <w:rPr>
                <w:rFonts w:cs="Arial"/>
                <w:sz w:val="22"/>
                <w:szCs w:val="22"/>
              </w:rPr>
            </w:pPr>
            <w:r w:rsidRPr="00C94342">
              <w:rPr>
                <w:rFonts w:cs="Arial"/>
                <w:sz w:val="22"/>
                <w:szCs w:val="22"/>
              </w:rPr>
              <w:t>-55</w:t>
            </w:r>
          </w:p>
        </w:tc>
        <w:tc>
          <w:tcPr>
            <w:tcW w:w="851" w:type="dxa"/>
            <w:vAlign w:val="center"/>
          </w:tcPr>
          <w:p w14:paraId="6087A1B1" w14:textId="77777777" w:rsidR="00E81E93" w:rsidRPr="00C94342" w:rsidRDefault="00E81E93" w:rsidP="00826F25">
            <w:pPr>
              <w:pStyle w:val="TAC"/>
              <w:rPr>
                <w:rFonts w:cs="Arial"/>
                <w:sz w:val="22"/>
                <w:szCs w:val="22"/>
              </w:rPr>
            </w:pPr>
            <w:r w:rsidRPr="00C94342">
              <w:rPr>
                <w:rFonts w:cs="Arial"/>
                <w:sz w:val="22"/>
                <w:szCs w:val="22"/>
              </w:rPr>
              <w:t>-55</w:t>
            </w:r>
          </w:p>
        </w:tc>
        <w:tc>
          <w:tcPr>
            <w:tcW w:w="850" w:type="dxa"/>
            <w:vAlign w:val="center"/>
          </w:tcPr>
          <w:p w14:paraId="4E52F3C5" w14:textId="77777777" w:rsidR="00E81E93" w:rsidRPr="00C94342" w:rsidRDefault="00E81E93" w:rsidP="00826F25">
            <w:pPr>
              <w:pStyle w:val="TAC"/>
              <w:rPr>
                <w:rFonts w:cs="Arial"/>
                <w:sz w:val="22"/>
                <w:szCs w:val="22"/>
              </w:rPr>
            </w:pPr>
            <w:r w:rsidRPr="00C94342">
              <w:rPr>
                <w:rFonts w:cs="Arial"/>
                <w:sz w:val="22"/>
                <w:szCs w:val="22"/>
              </w:rPr>
              <w:t>-55</w:t>
            </w:r>
          </w:p>
        </w:tc>
        <w:tc>
          <w:tcPr>
            <w:tcW w:w="933" w:type="dxa"/>
            <w:vAlign w:val="center"/>
          </w:tcPr>
          <w:p w14:paraId="5F5E98B1" w14:textId="77777777" w:rsidR="00E81E93" w:rsidRPr="00C94342" w:rsidRDefault="00E81E93" w:rsidP="00826F25">
            <w:pPr>
              <w:pStyle w:val="TAC"/>
              <w:rPr>
                <w:rFonts w:cs="Arial"/>
                <w:sz w:val="22"/>
                <w:szCs w:val="22"/>
              </w:rPr>
            </w:pPr>
            <w:r w:rsidRPr="00C94342">
              <w:rPr>
                <w:rFonts w:cs="Arial"/>
                <w:sz w:val="22"/>
                <w:szCs w:val="22"/>
              </w:rPr>
              <w:t>-55</w:t>
            </w:r>
          </w:p>
        </w:tc>
      </w:tr>
      <w:tr w:rsidR="00E81E93" w:rsidRPr="00C94342" w14:paraId="77B9BB9C" w14:textId="77777777" w:rsidTr="00826F25">
        <w:trPr>
          <w:jc w:val="center"/>
        </w:trPr>
        <w:tc>
          <w:tcPr>
            <w:tcW w:w="1559" w:type="dxa"/>
            <w:vAlign w:val="center"/>
          </w:tcPr>
          <w:p w14:paraId="73424A89" w14:textId="77777777" w:rsidR="00E81E93" w:rsidRPr="00C94342" w:rsidRDefault="00E81E93" w:rsidP="00826F25">
            <w:pPr>
              <w:pStyle w:val="TAC"/>
              <w:rPr>
                <w:rFonts w:cs="Arial"/>
                <w:sz w:val="22"/>
                <w:szCs w:val="22"/>
              </w:rPr>
            </w:pPr>
            <w:r w:rsidRPr="00C94342">
              <w:rPr>
                <w:rFonts w:cs="Arial"/>
                <w:sz w:val="22"/>
                <w:szCs w:val="22"/>
              </w:rPr>
              <w:t>F</w:t>
            </w:r>
            <w:r w:rsidRPr="00C94342">
              <w:rPr>
                <w:rFonts w:cs="Arial"/>
                <w:sz w:val="22"/>
                <w:szCs w:val="22"/>
                <w:vertAlign w:val="subscript"/>
              </w:rPr>
              <w:t>uw</w:t>
            </w:r>
            <w:r w:rsidRPr="00C94342">
              <w:rPr>
                <w:rFonts w:cs="Arial"/>
                <w:sz w:val="22"/>
                <w:szCs w:val="22"/>
              </w:rPr>
              <w:t xml:space="preserve"> (offset for</w:t>
            </w:r>
          </w:p>
          <w:p w14:paraId="51326686" w14:textId="77777777" w:rsidR="00E81E93" w:rsidRPr="00C94342" w:rsidRDefault="00E81E93" w:rsidP="00826F25">
            <w:pPr>
              <w:pStyle w:val="TAC"/>
              <w:rPr>
                <w:rFonts w:cs="Arial"/>
                <w:sz w:val="22"/>
                <w:szCs w:val="22"/>
              </w:rPr>
            </w:pPr>
            <w:r w:rsidRPr="001F5242">
              <w:rPr>
                <w:rFonts w:cs="Arial"/>
                <w:sz w:val="22"/>
                <w:szCs w:val="22"/>
              </w:rPr>
              <w:t xml:space="preserve">Δf </w:t>
            </w:r>
            <w:r w:rsidRPr="00C94342">
              <w:rPr>
                <w:rFonts w:cs="Arial"/>
                <w:sz w:val="22"/>
                <w:szCs w:val="22"/>
              </w:rPr>
              <w:t>= 15 kHz)</w:t>
            </w:r>
          </w:p>
        </w:tc>
        <w:tc>
          <w:tcPr>
            <w:tcW w:w="1159" w:type="dxa"/>
            <w:vAlign w:val="center"/>
          </w:tcPr>
          <w:p w14:paraId="15940D28" w14:textId="77777777" w:rsidR="00E81E93" w:rsidRPr="00C94342" w:rsidRDefault="00E81E93" w:rsidP="00826F25">
            <w:pPr>
              <w:pStyle w:val="TAC"/>
              <w:rPr>
                <w:rFonts w:cs="Arial"/>
                <w:sz w:val="22"/>
                <w:szCs w:val="22"/>
              </w:rPr>
            </w:pPr>
            <w:r w:rsidRPr="00C94342">
              <w:rPr>
                <w:rFonts w:cs="Arial"/>
                <w:sz w:val="22"/>
                <w:szCs w:val="22"/>
              </w:rPr>
              <w:t>MHz</w:t>
            </w:r>
          </w:p>
        </w:tc>
        <w:tc>
          <w:tcPr>
            <w:tcW w:w="993" w:type="dxa"/>
            <w:vAlign w:val="center"/>
          </w:tcPr>
          <w:p w14:paraId="6BC96F47" w14:textId="77777777" w:rsidR="00E81E93" w:rsidRPr="00C94342" w:rsidRDefault="00E81E93" w:rsidP="00826F25">
            <w:pPr>
              <w:pStyle w:val="TAC"/>
              <w:rPr>
                <w:rFonts w:cs="Arial"/>
                <w:sz w:val="22"/>
                <w:szCs w:val="22"/>
              </w:rPr>
            </w:pPr>
            <w:r w:rsidRPr="00C94342">
              <w:rPr>
                <w:rFonts w:cs="Arial"/>
                <w:sz w:val="22"/>
                <w:szCs w:val="22"/>
              </w:rPr>
              <w:t>0.9075</w:t>
            </w:r>
          </w:p>
        </w:tc>
        <w:tc>
          <w:tcPr>
            <w:tcW w:w="992" w:type="dxa"/>
            <w:vAlign w:val="center"/>
          </w:tcPr>
          <w:p w14:paraId="29BED607" w14:textId="77777777" w:rsidR="00E81E93" w:rsidRPr="00C94342" w:rsidRDefault="00E81E93" w:rsidP="00826F25">
            <w:pPr>
              <w:pStyle w:val="TAC"/>
              <w:rPr>
                <w:rFonts w:cs="Arial"/>
                <w:sz w:val="22"/>
                <w:szCs w:val="22"/>
              </w:rPr>
            </w:pPr>
            <w:r w:rsidRPr="00C94342">
              <w:rPr>
                <w:rFonts w:cs="Arial"/>
                <w:sz w:val="22"/>
                <w:szCs w:val="22"/>
              </w:rPr>
              <w:t>1.7025</w:t>
            </w:r>
          </w:p>
        </w:tc>
        <w:tc>
          <w:tcPr>
            <w:tcW w:w="992" w:type="dxa"/>
            <w:vAlign w:val="center"/>
          </w:tcPr>
          <w:p w14:paraId="19259F4A" w14:textId="77777777" w:rsidR="00E81E93" w:rsidRPr="00C94342" w:rsidRDefault="00E81E93" w:rsidP="00826F25">
            <w:pPr>
              <w:pStyle w:val="TAC"/>
              <w:rPr>
                <w:rFonts w:cs="Arial"/>
                <w:sz w:val="22"/>
                <w:szCs w:val="22"/>
              </w:rPr>
            </w:pPr>
            <w:r w:rsidRPr="00C94342">
              <w:rPr>
                <w:rFonts w:cs="Arial"/>
                <w:sz w:val="22"/>
                <w:szCs w:val="22"/>
              </w:rPr>
              <w:t>2.7075</w:t>
            </w:r>
          </w:p>
        </w:tc>
        <w:tc>
          <w:tcPr>
            <w:tcW w:w="851" w:type="dxa"/>
            <w:vAlign w:val="center"/>
          </w:tcPr>
          <w:p w14:paraId="535C9E11" w14:textId="77777777" w:rsidR="00E81E93" w:rsidRPr="00C94342" w:rsidRDefault="00E81E93" w:rsidP="00826F25">
            <w:pPr>
              <w:pStyle w:val="TAC"/>
              <w:rPr>
                <w:rFonts w:cs="Arial"/>
                <w:sz w:val="22"/>
                <w:szCs w:val="22"/>
              </w:rPr>
            </w:pPr>
            <w:r w:rsidRPr="00C94342">
              <w:rPr>
                <w:rFonts w:cs="Arial"/>
                <w:sz w:val="22"/>
                <w:szCs w:val="22"/>
              </w:rPr>
              <w:t>5.2125</w:t>
            </w:r>
          </w:p>
        </w:tc>
        <w:tc>
          <w:tcPr>
            <w:tcW w:w="850" w:type="dxa"/>
            <w:vAlign w:val="center"/>
          </w:tcPr>
          <w:p w14:paraId="2328D742" w14:textId="77777777" w:rsidR="00E81E93" w:rsidRPr="00C94342" w:rsidRDefault="00E81E93" w:rsidP="00826F25">
            <w:pPr>
              <w:pStyle w:val="TAC"/>
              <w:rPr>
                <w:rFonts w:cs="Arial"/>
                <w:sz w:val="22"/>
                <w:szCs w:val="22"/>
              </w:rPr>
            </w:pPr>
            <w:r w:rsidRPr="00C94342">
              <w:rPr>
                <w:rFonts w:cs="Arial"/>
                <w:sz w:val="22"/>
                <w:szCs w:val="22"/>
              </w:rPr>
              <w:t>7.7025</w:t>
            </w:r>
          </w:p>
        </w:tc>
        <w:tc>
          <w:tcPr>
            <w:tcW w:w="933" w:type="dxa"/>
            <w:vAlign w:val="center"/>
          </w:tcPr>
          <w:p w14:paraId="70D6B3B9" w14:textId="77777777" w:rsidR="00E81E93" w:rsidRPr="00C94342" w:rsidRDefault="00E81E93" w:rsidP="00826F25">
            <w:pPr>
              <w:pStyle w:val="TAC"/>
              <w:rPr>
                <w:rFonts w:cs="Arial"/>
                <w:sz w:val="22"/>
                <w:szCs w:val="22"/>
              </w:rPr>
            </w:pPr>
            <w:r w:rsidRPr="00C94342">
              <w:rPr>
                <w:rFonts w:cs="Arial"/>
                <w:sz w:val="22"/>
                <w:szCs w:val="22"/>
              </w:rPr>
              <w:t>10.2075</w:t>
            </w:r>
          </w:p>
        </w:tc>
      </w:tr>
      <w:tr w:rsidR="00E81E93" w:rsidRPr="00C94342" w14:paraId="77C40CE0" w14:textId="77777777" w:rsidTr="00826F25">
        <w:trPr>
          <w:jc w:val="center"/>
        </w:trPr>
        <w:tc>
          <w:tcPr>
            <w:tcW w:w="1559" w:type="dxa"/>
            <w:vAlign w:val="center"/>
          </w:tcPr>
          <w:p w14:paraId="2B5F562B" w14:textId="77777777" w:rsidR="00E81E93" w:rsidRPr="001F5242" w:rsidRDefault="00E81E93" w:rsidP="00826F25">
            <w:pPr>
              <w:pStyle w:val="TAC"/>
              <w:rPr>
                <w:rFonts w:cs="Arial"/>
                <w:sz w:val="22"/>
                <w:szCs w:val="22"/>
              </w:rPr>
            </w:pPr>
            <w:r w:rsidRPr="001F5242">
              <w:rPr>
                <w:rFonts w:cs="Arial"/>
                <w:sz w:val="22"/>
                <w:szCs w:val="22"/>
              </w:rPr>
              <w:t>F</w:t>
            </w:r>
            <w:r w:rsidRPr="001F5242">
              <w:rPr>
                <w:rFonts w:cs="Arial"/>
                <w:sz w:val="22"/>
                <w:szCs w:val="22"/>
                <w:vertAlign w:val="subscript"/>
              </w:rPr>
              <w:t>uw</w:t>
            </w:r>
            <w:r w:rsidRPr="001F5242">
              <w:rPr>
                <w:rFonts w:cs="Arial"/>
                <w:sz w:val="22"/>
                <w:szCs w:val="22"/>
              </w:rPr>
              <w:t xml:space="preserve"> (offset for</w:t>
            </w:r>
          </w:p>
          <w:p w14:paraId="03798B43" w14:textId="77777777" w:rsidR="00E81E93" w:rsidRPr="001F5242" w:rsidRDefault="00E81E93" w:rsidP="00826F25">
            <w:pPr>
              <w:pStyle w:val="TAC"/>
              <w:rPr>
                <w:rFonts w:cs="Arial"/>
                <w:sz w:val="22"/>
                <w:szCs w:val="22"/>
              </w:rPr>
            </w:pPr>
            <w:r w:rsidRPr="001F5242">
              <w:rPr>
                <w:rFonts w:cs="Arial"/>
                <w:sz w:val="22"/>
                <w:szCs w:val="22"/>
              </w:rPr>
              <w:t>Δf = 7.5 kHz)</w:t>
            </w:r>
          </w:p>
        </w:tc>
        <w:tc>
          <w:tcPr>
            <w:tcW w:w="1159" w:type="dxa"/>
            <w:vAlign w:val="center"/>
          </w:tcPr>
          <w:p w14:paraId="68E0426F" w14:textId="77777777" w:rsidR="00E81E93" w:rsidRPr="00C94342" w:rsidRDefault="00E81E93" w:rsidP="00826F25">
            <w:pPr>
              <w:pStyle w:val="TAC"/>
              <w:rPr>
                <w:rFonts w:cs="Arial"/>
                <w:sz w:val="22"/>
                <w:szCs w:val="22"/>
              </w:rPr>
            </w:pPr>
            <w:r w:rsidRPr="00C94342">
              <w:rPr>
                <w:rFonts w:cs="Arial"/>
                <w:sz w:val="22"/>
                <w:szCs w:val="22"/>
              </w:rPr>
              <w:t>MHz</w:t>
            </w:r>
          </w:p>
        </w:tc>
        <w:tc>
          <w:tcPr>
            <w:tcW w:w="993" w:type="dxa"/>
            <w:vAlign w:val="center"/>
          </w:tcPr>
          <w:p w14:paraId="7E6185E5" w14:textId="77777777" w:rsidR="00E81E93" w:rsidRPr="00C94342" w:rsidRDefault="00E81E93" w:rsidP="00826F25">
            <w:pPr>
              <w:pStyle w:val="TAC"/>
              <w:rPr>
                <w:rFonts w:cs="Arial"/>
                <w:sz w:val="22"/>
                <w:szCs w:val="22"/>
              </w:rPr>
            </w:pPr>
          </w:p>
        </w:tc>
        <w:tc>
          <w:tcPr>
            <w:tcW w:w="992" w:type="dxa"/>
            <w:vAlign w:val="center"/>
          </w:tcPr>
          <w:p w14:paraId="7E5A9FC5" w14:textId="77777777" w:rsidR="00E81E93" w:rsidRPr="00C94342" w:rsidRDefault="00E81E93" w:rsidP="00826F25">
            <w:pPr>
              <w:pStyle w:val="TAC"/>
              <w:rPr>
                <w:rFonts w:cs="Arial"/>
                <w:sz w:val="22"/>
                <w:szCs w:val="22"/>
              </w:rPr>
            </w:pPr>
          </w:p>
        </w:tc>
        <w:tc>
          <w:tcPr>
            <w:tcW w:w="992" w:type="dxa"/>
            <w:vAlign w:val="center"/>
          </w:tcPr>
          <w:p w14:paraId="75B032E3" w14:textId="77777777" w:rsidR="00E81E93" w:rsidRPr="00C94342" w:rsidRDefault="00E81E93" w:rsidP="00826F25">
            <w:pPr>
              <w:pStyle w:val="TAC"/>
              <w:rPr>
                <w:rFonts w:cs="Arial"/>
                <w:sz w:val="22"/>
                <w:szCs w:val="22"/>
              </w:rPr>
            </w:pPr>
          </w:p>
        </w:tc>
        <w:tc>
          <w:tcPr>
            <w:tcW w:w="851" w:type="dxa"/>
            <w:vAlign w:val="center"/>
          </w:tcPr>
          <w:p w14:paraId="039D2515" w14:textId="77777777" w:rsidR="00E81E93" w:rsidRPr="00C94342" w:rsidRDefault="00E81E93" w:rsidP="00826F25">
            <w:pPr>
              <w:pStyle w:val="TAC"/>
              <w:rPr>
                <w:rFonts w:cs="Arial"/>
                <w:sz w:val="22"/>
                <w:szCs w:val="22"/>
              </w:rPr>
            </w:pPr>
          </w:p>
        </w:tc>
        <w:tc>
          <w:tcPr>
            <w:tcW w:w="850" w:type="dxa"/>
            <w:vAlign w:val="center"/>
          </w:tcPr>
          <w:p w14:paraId="3EA4386C" w14:textId="77777777" w:rsidR="00E81E93" w:rsidRPr="00C94342" w:rsidRDefault="00E81E93" w:rsidP="00826F25">
            <w:pPr>
              <w:pStyle w:val="TAC"/>
              <w:rPr>
                <w:rFonts w:cs="Arial"/>
                <w:sz w:val="22"/>
                <w:szCs w:val="22"/>
              </w:rPr>
            </w:pPr>
          </w:p>
        </w:tc>
        <w:tc>
          <w:tcPr>
            <w:tcW w:w="933" w:type="dxa"/>
            <w:vAlign w:val="center"/>
          </w:tcPr>
          <w:p w14:paraId="3D155E00" w14:textId="77777777" w:rsidR="00E81E93" w:rsidRPr="00C94342" w:rsidRDefault="00E81E93" w:rsidP="00826F25">
            <w:pPr>
              <w:pStyle w:val="TAC"/>
              <w:rPr>
                <w:rFonts w:cs="Arial"/>
                <w:sz w:val="22"/>
                <w:szCs w:val="22"/>
              </w:rPr>
            </w:pPr>
          </w:p>
        </w:tc>
      </w:tr>
      <w:tr w:rsidR="00E81E93" w:rsidRPr="00C94342" w14:paraId="2D5B93AA" w14:textId="77777777" w:rsidTr="00826F25">
        <w:trPr>
          <w:jc w:val="center"/>
        </w:trPr>
        <w:tc>
          <w:tcPr>
            <w:tcW w:w="8329" w:type="dxa"/>
            <w:gridSpan w:val="8"/>
          </w:tcPr>
          <w:p w14:paraId="372ED647" w14:textId="77777777" w:rsidR="00E81E93" w:rsidRPr="00C94342" w:rsidRDefault="00E81E93" w:rsidP="00826F25">
            <w:pPr>
              <w:pStyle w:val="TAN"/>
              <w:rPr>
                <w:rFonts w:eastAsia="?? ??" w:cs="Arial"/>
                <w:sz w:val="22"/>
                <w:szCs w:val="22"/>
              </w:rPr>
            </w:pPr>
            <w:r w:rsidRPr="00C94342">
              <w:rPr>
                <w:rFonts w:eastAsia="?? ??" w:cs="Arial"/>
                <w:sz w:val="22"/>
                <w:szCs w:val="22"/>
              </w:rPr>
              <w:t>NOTE 1:</w:t>
            </w:r>
            <w:r w:rsidRPr="00C94342">
              <w:rPr>
                <w:rFonts w:eastAsia="?? ??" w:cs="Arial"/>
                <w:sz w:val="22"/>
                <w:szCs w:val="22"/>
              </w:rPr>
              <w:tab/>
              <w:t xml:space="preserve">The transmitter shall be set a 4 dB below </w:t>
            </w:r>
            <w:r w:rsidRPr="00C94342">
              <w:rPr>
                <w:rFonts w:cs="Arial"/>
                <w:sz w:val="22"/>
                <w:szCs w:val="22"/>
              </w:rPr>
              <w:t>PCMAX_L</w:t>
            </w:r>
            <w:r w:rsidRPr="00C94342">
              <w:rPr>
                <w:rFonts w:eastAsia="MS Mincho" w:cs="Arial"/>
                <w:sz w:val="22"/>
                <w:szCs w:val="22"/>
              </w:rPr>
              <w:t xml:space="preserve"> at the minimum uplink configuration specified in Table 7.3.1-2 with </w:t>
            </w:r>
            <w:r w:rsidRPr="00C94342">
              <w:rPr>
                <w:rFonts w:cs="Arial"/>
                <w:sz w:val="22"/>
                <w:szCs w:val="22"/>
              </w:rPr>
              <w:t>PCMAX_L</w:t>
            </w:r>
            <w:r w:rsidRPr="00C94342">
              <w:rPr>
                <w:rFonts w:eastAsia="MS Mincho" w:cs="Arial"/>
                <w:sz w:val="22"/>
                <w:szCs w:val="22"/>
              </w:rPr>
              <w:t xml:space="preserve"> as defined in subclause 6.2.5</w:t>
            </w:r>
            <w:r w:rsidRPr="00C94342">
              <w:rPr>
                <w:rFonts w:eastAsia="?? ??" w:cs="Arial"/>
                <w:sz w:val="22"/>
                <w:szCs w:val="22"/>
              </w:rPr>
              <w:t>.</w:t>
            </w:r>
          </w:p>
          <w:p w14:paraId="1ADF20A9" w14:textId="77777777" w:rsidR="00E81E93" w:rsidRPr="00C94342" w:rsidRDefault="00E81E93" w:rsidP="00826F25">
            <w:pPr>
              <w:pStyle w:val="TAN"/>
              <w:rPr>
                <w:rFonts w:eastAsia="?? ??" w:cs="Arial"/>
                <w:sz w:val="22"/>
                <w:szCs w:val="22"/>
              </w:rPr>
            </w:pPr>
            <w:r w:rsidRPr="00C94342">
              <w:rPr>
                <w:rFonts w:eastAsia="?? ??" w:cs="Arial"/>
                <w:sz w:val="22"/>
                <w:szCs w:val="22"/>
              </w:rPr>
              <w:t>NOTE 2:</w:t>
            </w:r>
            <w:r w:rsidRPr="00C94342">
              <w:rPr>
                <w:rFonts w:eastAsia="?? ??" w:cs="Arial"/>
                <w:sz w:val="22"/>
                <w:szCs w:val="22"/>
              </w:rPr>
              <w:tab/>
              <w:t xml:space="preserve">Reference measurement channel is </w:t>
            </w:r>
            <w:r w:rsidRPr="00C94342">
              <w:rPr>
                <w:rFonts w:eastAsia="MS Mincho" w:cs="Arial"/>
                <w:sz w:val="22"/>
                <w:szCs w:val="22"/>
              </w:rPr>
              <w:t>specified in Annex</w:t>
            </w:r>
            <w:r w:rsidRPr="00C94342">
              <w:rPr>
                <w:rFonts w:eastAsia="?? ??" w:cs="Arial"/>
                <w:sz w:val="22"/>
                <w:szCs w:val="22"/>
              </w:rPr>
              <w:t xml:space="preserve"> A.3.2 with </w:t>
            </w:r>
            <w:r w:rsidRPr="00C94342">
              <w:rPr>
                <w:rFonts w:cs="Arial"/>
                <w:sz w:val="22"/>
                <w:szCs w:val="22"/>
              </w:rPr>
              <w:t>one sided dynamic OCNG Pattern OP.1 FDD/TDD as described in Annex A.5.1.1/A.5.2.1</w:t>
            </w:r>
            <w:r w:rsidRPr="00C94342">
              <w:rPr>
                <w:rFonts w:eastAsia="?? ??" w:cs="Arial"/>
                <w:sz w:val="22"/>
                <w:szCs w:val="22"/>
              </w:rPr>
              <w:t>.</w:t>
            </w:r>
          </w:p>
          <w:p w14:paraId="7CF4B614" w14:textId="77777777" w:rsidR="00E81E93" w:rsidRPr="00C94342" w:rsidRDefault="00E81E93" w:rsidP="00826F25">
            <w:pPr>
              <w:pStyle w:val="TAN"/>
              <w:rPr>
                <w:rFonts w:eastAsia="MS Mincho" w:cs="Arial"/>
                <w:sz w:val="22"/>
                <w:szCs w:val="22"/>
              </w:rPr>
            </w:pPr>
            <w:r w:rsidRPr="00C94342">
              <w:rPr>
                <w:rFonts w:eastAsia="MS Mincho" w:cs="Arial"/>
                <w:sz w:val="22"/>
                <w:szCs w:val="22"/>
              </w:rPr>
              <w:t>NOTE 3:</w:t>
            </w:r>
            <w:r w:rsidRPr="00C94342">
              <w:rPr>
                <w:rFonts w:eastAsia="MS Mincho" w:cs="Arial"/>
                <w:sz w:val="22"/>
                <w:szCs w:val="22"/>
              </w:rPr>
              <w:tab/>
              <w:t>The P</w:t>
            </w:r>
            <w:r w:rsidRPr="00C94342">
              <w:rPr>
                <w:rFonts w:eastAsia="MS Mincho" w:cs="Arial"/>
                <w:sz w:val="22"/>
                <w:szCs w:val="22"/>
                <w:vertAlign w:val="subscript"/>
              </w:rPr>
              <w:t>REFSENS</w:t>
            </w:r>
            <w:r w:rsidRPr="00C94342">
              <w:rPr>
                <w:rFonts w:eastAsia="MS Mincho" w:cs="Arial"/>
                <w:sz w:val="22"/>
                <w:szCs w:val="22"/>
              </w:rPr>
              <w:t xml:space="preserve"> power level is specified in Table 7.3.1-1 and Table 7.3.1-1a for two and four antenna ports, respectively.</w:t>
            </w:r>
          </w:p>
          <w:p w14:paraId="52FA106E" w14:textId="77777777" w:rsidR="00E81E93" w:rsidRPr="00C94342" w:rsidRDefault="00E81E93" w:rsidP="00826F25">
            <w:pPr>
              <w:pStyle w:val="TAN"/>
              <w:rPr>
                <w:rFonts w:eastAsia="MS Mincho" w:cs="Arial"/>
                <w:sz w:val="22"/>
                <w:szCs w:val="22"/>
              </w:rPr>
            </w:pPr>
            <w:r w:rsidRPr="00C94342">
              <w:rPr>
                <w:rFonts w:eastAsia="MS Mincho" w:cs="Arial"/>
                <w:sz w:val="22"/>
                <w:szCs w:val="22"/>
              </w:rPr>
              <w:t>NOTE 4:</w:t>
            </w:r>
            <w:r w:rsidRPr="00C94342">
              <w:rPr>
                <w:rFonts w:eastAsia="MS Mincho" w:cs="Arial"/>
                <w:sz w:val="22"/>
                <w:szCs w:val="22"/>
              </w:rPr>
              <w:tab/>
              <w:t>For DL category M1 and M2 UE, the reference sensitivity for category M1 in table 7.3.1E-3 and category M2 in Table 7.3.1E-8 should be used as P</w:t>
            </w:r>
            <w:r w:rsidRPr="00C94342">
              <w:rPr>
                <w:rFonts w:eastAsia="MS Mincho" w:cs="Arial"/>
                <w:sz w:val="22"/>
                <w:szCs w:val="22"/>
                <w:vertAlign w:val="subscript"/>
              </w:rPr>
              <w:t>REFSENS</w:t>
            </w:r>
            <w:r w:rsidRPr="00C94342">
              <w:rPr>
                <w:rFonts w:eastAsia="MS Mincho" w:cs="Arial"/>
                <w:sz w:val="22"/>
                <w:szCs w:val="22"/>
              </w:rPr>
              <w:t xml:space="preserve"> for P</w:t>
            </w:r>
            <w:r w:rsidRPr="00C94342">
              <w:rPr>
                <w:rFonts w:eastAsia="MS Mincho" w:cs="Arial"/>
                <w:sz w:val="22"/>
                <w:szCs w:val="22"/>
                <w:vertAlign w:val="subscript"/>
              </w:rPr>
              <w:t>w</w:t>
            </w:r>
            <w:r w:rsidRPr="00C94342">
              <w:rPr>
                <w:rFonts w:eastAsia="MS Mincho" w:cs="Arial"/>
                <w:sz w:val="22"/>
                <w:szCs w:val="22"/>
              </w:rPr>
              <w:t>.</w:t>
            </w:r>
          </w:p>
          <w:p w14:paraId="5E552CD7" w14:textId="77777777" w:rsidR="00E81E93" w:rsidRDefault="00E81E93" w:rsidP="00826F25">
            <w:pPr>
              <w:pStyle w:val="TAN"/>
              <w:rPr>
                <w:rFonts w:cs="Arial"/>
                <w:sz w:val="22"/>
                <w:szCs w:val="22"/>
              </w:rPr>
            </w:pPr>
            <w:r w:rsidRPr="00C94342">
              <w:rPr>
                <w:rFonts w:eastAsia="MS Mincho" w:cs="Arial"/>
                <w:sz w:val="22"/>
                <w:szCs w:val="22"/>
              </w:rPr>
              <w:t>NOTE5:</w:t>
            </w:r>
            <w:r w:rsidRPr="00C94342">
              <w:rPr>
                <w:rFonts w:eastAsia="MS Mincho" w:cs="Arial"/>
                <w:sz w:val="22"/>
                <w:szCs w:val="22"/>
              </w:rPr>
              <w:tab/>
            </w:r>
            <w:r w:rsidRPr="00C94342">
              <w:rPr>
                <w:rFonts w:cs="Arial"/>
                <w:sz w:val="22"/>
                <w:szCs w:val="22"/>
              </w:rPr>
              <w:t>For DL category M1 and M2 UE, the parameters for the applicable channel bandwidth apply.</w:t>
            </w:r>
          </w:p>
          <w:p w14:paraId="04A62EFE" w14:textId="0E317DAA" w:rsidR="00E81E93" w:rsidRDefault="00E81E93" w:rsidP="00826F25">
            <w:pPr>
              <w:pStyle w:val="TAN"/>
              <w:rPr>
                <w:rFonts w:cs="Arial"/>
                <w:sz w:val="22"/>
                <w:szCs w:val="22"/>
              </w:rPr>
            </w:pPr>
            <w:r w:rsidRPr="00741440">
              <w:rPr>
                <w:rFonts w:eastAsia="MS Mincho" w:cs="Arial"/>
                <w:sz w:val="22"/>
                <w:szCs w:val="22"/>
                <w:highlight w:val="yellow"/>
              </w:rPr>
              <w:t>NOTE6:</w:t>
            </w:r>
            <w:r w:rsidRPr="00741440">
              <w:rPr>
                <w:rFonts w:eastAsia="?? ??" w:cs="Arial"/>
                <w:sz w:val="22"/>
                <w:szCs w:val="22"/>
                <w:highlight w:val="yellow"/>
              </w:rPr>
              <w:t xml:space="preserve"> </w:t>
            </w:r>
            <w:r w:rsidRPr="00741440">
              <w:rPr>
                <w:rFonts w:cs="Arial"/>
                <w:sz w:val="22"/>
                <w:szCs w:val="22"/>
                <w:highlight w:val="yellow"/>
              </w:rPr>
              <w:t>For DL category M1</w:t>
            </w:r>
            <w:r>
              <w:rPr>
                <w:rFonts w:cs="Arial"/>
                <w:sz w:val="22"/>
                <w:szCs w:val="22"/>
                <w:highlight w:val="yellow"/>
              </w:rPr>
              <w:t xml:space="preserve"> </w:t>
            </w:r>
            <w:r w:rsidRPr="00741440">
              <w:rPr>
                <w:rFonts w:cs="Arial"/>
                <w:sz w:val="22"/>
                <w:szCs w:val="22"/>
                <w:highlight w:val="yellow"/>
              </w:rPr>
              <w:t>UE, the parameter, P</w:t>
            </w:r>
            <w:r w:rsidRPr="00741440">
              <w:rPr>
                <w:rFonts w:cs="Arial"/>
                <w:sz w:val="22"/>
                <w:szCs w:val="22"/>
                <w:highlight w:val="yellow"/>
                <w:vertAlign w:val="subscript"/>
              </w:rPr>
              <w:t>w,</w:t>
            </w:r>
            <w:r w:rsidRPr="00741440">
              <w:rPr>
                <w:rFonts w:cs="Arial"/>
                <w:sz w:val="22"/>
                <w:szCs w:val="22"/>
                <w:highlight w:val="yellow"/>
              </w:rPr>
              <w:t xml:space="preserve"> </w:t>
            </w:r>
            <w:r w:rsidR="00C4536B">
              <w:rPr>
                <w:rFonts w:cs="Arial"/>
                <w:sz w:val="22"/>
                <w:szCs w:val="22"/>
                <w:highlight w:val="yellow"/>
              </w:rPr>
              <w:t>for all</w:t>
            </w:r>
            <w:r w:rsidRPr="00741440">
              <w:rPr>
                <w:rFonts w:cs="Arial"/>
                <w:sz w:val="22"/>
                <w:szCs w:val="22"/>
                <w:highlight w:val="yellow"/>
              </w:rPr>
              <w:t xml:space="preserve"> the </w:t>
            </w:r>
            <w:r w:rsidR="002518A3">
              <w:rPr>
                <w:rFonts w:cs="Arial"/>
                <w:sz w:val="22"/>
                <w:szCs w:val="22"/>
                <w:highlight w:val="yellow"/>
              </w:rPr>
              <w:t xml:space="preserve">channel </w:t>
            </w:r>
            <w:r w:rsidRPr="00741440">
              <w:rPr>
                <w:rFonts w:cs="Arial"/>
                <w:sz w:val="22"/>
                <w:szCs w:val="22"/>
                <w:highlight w:val="yellow"/>
              </w:rPr>
              <w:t xml:space="preserve">bandwidth will be </w:t>
            </w:r>
            <w:r w:rsidRPr="00D85D4D">
              <w:rPr>
                <w:rFonts w:cs="Arial"/>
                <w:sz w:val="22"/>
                <w:szCs w:val="22"/>
                <w:highlight w:val="yellow"/>
              </w:rPr>
              <w:t>P</w:t>
            </w:r>
            <w:r w:rsidRPr="00D85D4D">
              <w:rPr>
                <w:rFonts w:cs="Arial"/>
                <w:sz w:val="22"/>
                <w:szCs w:val="22"/>
                <w:highlight w:val="yellow"/>
                <w:vertAlign w:val="subscript"/>
              </w:rPr>
              <w:t>REFSENS</w:t>
            </w:r>
            <w:r w:rsidRPr="00D85D4D">
              <w:rPr>
                <w:rFonts w:cs="Arial"/>
                <w:sz w:val="22"/>
                <w:szCs w:val="22"/>
                <w:highlight w:val="yellow"/>
              </w:rPr>
              <w:t xml:space="preserve"> +</w:t>
            </w:r>
            <w:r w:rsidRPr="00741440">
              <w:rPr>
                <w:rFonts w:cs="Arial"/>
                <w:sz w:val="22"/>
                <w:szCs w:val="22"/>
                <w:highlight w:val="yellow"/>
              </w:rPr>
              <w:t>22dBm.</w:t>
            </w:r>
          </w:p>
          <w:p w14:paraId="7665758D" w14:textId="0D1BCF36" w:rsidR="00E81E93" w:rsidRPr="00C94342" w:rsidRDefault="00E81E93" w:rsidP="00826F25">
            <w:pPr>
              <w:pStyle w:val="TAN"/>
              <w:rPr>
                <w:rFonts w:eastAsia="?? ??" w:cs="Arial"/>
                <w:sz w:val="22"/>
                <w:szCs w:val="22"/>
              </w:rPr>
            </w:pPr>
            <w:r w:rsidRPr="00741440">
              <w:rPr>
                <w:rFonts w:eastAsia="MS Mincho" w:cs="Arial"/>
                <w:sz w:val="22"/>
                <w:szCs w:val="22"/>
                <w:highlight w:val="yellow"/>
              </w:rPr>
              <w:t>NOTE</w:t>
            </w:r>
            <w:r>
              <w:rPr>
                <w:rFonts w:eastAsia="MS Mincho" w:cs="Arial"/>
                <w:sz w:val="22"/>
                <w:szCs w:val="22"/>
                <w:highlight w:val="yellow"/>
              </w:rPr>
              <w:t>7</w:t>
            </w:r>
            <w:r w:rsidRPr="00741440">
              <w:rPr>
                <w:rFonts w:eastAsia="MS Mincho" w:cs="Arial"/>
                <w:sz w:val="22"/>
                <w:szCs w:val="22"/>
                <w:highlight w:val="yellow"/>
              </w:rPr>
              <w:t>:</w:t>
            </w:r>
            <w:r w:rsidRPr="00741440">
              <w:rPr>
                <w:rFonts w:eastAsia="?? ??" w:cs="Arial"/>
                <w:sz w:val="22"/>
                <w:szCs w:val="22"/>
                <w:highlight w:val="yellow"/>
              </w:rPr>
              <w:t xml:space="preserve"> </w:t>
            </w:r>
            <w:r w:rsidRPr="00741440">
              <w:rPr>
                <w:rFonts w:cs="Arial"/>
                <w:sz w:val="22"/>
                <w:szCs w:val="22"/>
                <w:highlight w:val="yellow"/>
              </w:rPr>
              <w:t>For DL category M</w:t>
            </w:r>
            <w:r>
              <w:rPr>
                <w:rFonts w:cs="Arial"/>
                <w:sz w:val="22"/>
                <w:szCs w:val="22"/>
                <w:highlight w:val="yellow"/>
              </w:rPr>
              <w:t xml:space="preserve">2 </w:t>
            </w:r>
            <w:r w:rsidRPr="00741440">
              <w:rPr>
                <w:rFonts w:cs="Arial"/>
                <w:sz w:val="22"/>
                <w:szCs w:val="22"/>
                <w:highlight w:val="yellow"/>
              </w:rPr>
              <w:t>UE, the parameter, P</w:t>
            </w:r>
            <w:r w:rsidRPr="00741440">
              <w:rPr>
                <w:rFonts w:cs="Arial"/>
                <w:sz w:val="22"/>
                <w:szCs w:val="22"/>
                <w:highlight w:val="yellow"/>
                <w:vertAlign w:val="subscript"/>
              </w:rPr>
              <w:t>w,</w:t>
            </w:r>
            <w:r w:rsidRPr="00741440">
              <w:rPr>
                <w:rFonts w:cs="Arial"/>
                <w:sz w:val="22"/>
                <w:szCs w:val="22"/>
                <w:highlight w:val="yellow"/>
              </w:rPr>
              <w:t xml:space="preserve"> </w:t>
            </w:r>
            <w:r>
              <w:rPr>
                <w:rFonts w:cs="Arial"/>
                <w:sz w:val="22"/>
                <w:szCs w:val="22"/>
                <w:highlight w:val="yellow"/>
              </w:rPr>
              <w:t>for</w:t>
            </w:r>
            <w:r w:rsidR="002518A3">
              <w:rPr>
                <w:rFonts w:cs="Arial"/>
                <w:sz w:val="22"/>
                <w:szCs w:val="22"/>
                <w:highlight w:val="yellow"/>
              </w:rPr>
              <w:t xml:space="preserve"> all</w:t>
            </w:r>
            <w:r>
              <w:rPr>
                <w:rFonts w:cs="Arial"/>
                <w:sz w:val="22"/>
                <w:szCs w:val="22"/>
                <w:highlight w:val="yellow"/>
              </w:rPr>
              <w:t xml:space="preserve"> </w:t>
            </w:r>
            <w:r w:rsidR="002518A3">
              <w:rPr>
                <w:rFonts w:cs="Arial"/>
                <w:sz w:val="22"/>
                <w:szCs w:val="22"/>
                <w:highlight w:val="yellow"/>
              </w:rPr>
              <w:t xml:space="preserve">channel </w:t>
            </w:r>
            <w:r w:rsidRPr="00741440">
              <w:rPr>
                <w:rFonts w:cs="Arial"/>
                <w:sz w:val="22"/>
                <w:szCs w:val="22"/>
                <w:highlight w:val="yellow"/>
              </w:rPr>
              <w:t>bandwidth</w:t>
            </w:r>
            <w:r w:rsidR="002518A3">
              <w:rPr>
                <w:rFonts w:cs="Arial"/>
                <w:sz w:val="22"/>
                <w:szCs w:val="22"/>
                <w:highlight w:val="yellow"/>
              </w:rPr>
              <w:t>s</w:t>
            </w:r>
            <w:r w:rsidRPr="00741440">
              <w:rPr>
                <w:rFonts w:cs="Arial"/>
                <w:sz w:val="22"/>
                <w:szCs w:val="22"/>
                <w:highlight w:val="yellow"/>
              </w:rPr>
              <w:t xml:space="preserve"> </w:t>
            </w:r>
            <w:r>
              <w:rPr>
                <w:rFonts w:cs="Arial"/>
                <w:sz w:val="22"/>
                <w:szCs w:val="22"/>
                <w:highlight w:val="yellow"/>
              </w:rPr>
              <w:t xml:space="preserve">greater than 3MHz </w:t>
            </w:r>
            <w:r w:rsidRPr="00741440">
              <w:rPr>
                <w:rFonts w:cs="Arial"/>
                <w:sz w:val="22"/>
                <w:szCs w:val="22"/>
                <w:highlight w:val="yellow"/>
              </w:rPr>
              <w:t xml:space="preserve">will be </w:t>
            </w:r>
            <w:r w:rsidRPr="00D85D4D">
              <w:rPr>
                <w:rFonts w:cs="Arial"/>
                <w:sz w:val="22"/>
                <w:szCs w:val="22"/>
                <w:highlight w:val="yellow"/>
              </w:rPr>
              <w:t>P</w:t>
            </w:r>
            <w:r w:rsidRPr="00D85D4D">
              <w:rPr>
                <w:rFonts w:cs="Arial"/>
                <w:sz w:val="22"/>
                <w:szCs w:val="22"/>
                <w:highlight w:val="yellow"/>
                <w:vertAlign w:val="subscript"/>
              </w:rPr>
              <w:t>REFSENS</w:t>
            </w:r>
            <w:r w:rsidRPr="00D85D4D">
              <w:rPr>
                <w:rFonts w:cs="Arial"/>
                <w:sz w:val="22"/>
                <w:szCs w:val="22"/>
                <w:highlight w:val="yellow"/>
              </w:rPr>
              <w:t xml:space="preserve"> +</w:t>
            </w:r>
            <w:r>
              <w:rPr>
                <w:rFonts w:cs="Arial"/>
                <w:sz w:val="22"/>
                <w:szCs w:val="22"/>
                <w:highlight w:val="yellow"/>
              </w:rPr>
              <w:t>16</w:t>
            </w:r>
            <w:r w:rsidRPr="00741440">
              <w:rPr>
                <w:rFonts w:cs="Arial"/>
                <w:sz w:val="22"/>
                <w:szCs w:val="22"/>
                <w:highlight w:val="yellow"/>
              </w:rPr>
              <w:t>dBm.</w:t>
            </w:r>
          </w:p>
        </w:tc>
      </w:tr>
    </w:tbl>
    <w:p w14:paraId="70926982" w14:textId="77777777" w:rsidR="00E81E93" w:rsidRPr="00E81E93" w:rsidRDefault="00E81E93" w:rsidP="00E81E93">
      <w:pPr>
        <w:rPr>
          <w:lang w:val="en-US"/>
        </w:rPr>
      </w:pPr>
    </w:p>
    <w:p w14:paraId="54188B15" w14:textId="77777777" w:rsidR="00E81E93" w:rsidRPr="00EE2CF3" w:rsidRDefault="00E81E93" w:rsidP="00EE2CF3">
      <w:pPr>
        <w:rPr>
          <w:lang w:val="en-US"/>
        </w:rPr>
      </w:pPr>
    </w:p>
    <w:p w14:paraId="0E0F4862" w14:textId="77D11F4D" w:rsidR="002619C7" w:rsidRDefault="00BF6880" w:rsidP="00F22934">
      <w:pPr>
        <w:pStyle w:val="Heading1"/>
      </w:pPr>
      <w:r>
        <w:t>C</w:t>
      </w:r>
      <w:r w:rsidR="00C762BF">
        <w:t>onclusion</w:t>
      </w:r>
    </w:p>
    <w:p w14:paraId="14C1C7BF" w14:textId="77F4D19F" w:rsidR="00E81E93" w:rsidRPr="00E81E93" w:rsidRDefault="00E81E93" w:rsidP="00E81E93">
      <w:r>
        <w:t xml:space="preserve">In the current spec, the fact that the BW of CAT M1 and CAT M2 donot go beyond 1.4 MHz and 5 MHz respectively, the reference sensitivity will not change when assigned in a higher channel BW. This needs to be </w:t>
      </w:r>
      <w:proofErr w:type="gramStart"/>
      <w:r>
        <w:t>taken into account</w:t>
      </w:r>
      <w:proofErr w:type="gramEnd"/>
      <w:r>
        <w:t xml:space="preserve"> for in NB blocking spec. Proposal 1 </w:t>
      </w:r>
      <w:r w:rsidR="00A62EBA">
        <w:t xml:space="preserve">corrects the same. </w:t>
      </w:r>
    </w:p>
    <w:sectPr w:rsidR="00E81E93" w:rsidRPr="00E81E9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5F84A" w14:textId="77777777" w:rsidR="00217656" w:rsidRDefault="00217656">
      <w:r>
        <w:separator/>
      </w:r>
    </w:p>
  </w:endnote>
  <w:endnote w:type="continuationSeparator" w:id="0">
    <w:p w14:paraId="21286EB0" w14:textId="77777777" w:rsidR="00217656" w:rsidRDefault="0021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E9BA5" w14:textId="77777777" w:rsidR="00217656" w:rsidRDefault="00217656">
      <w:r>
        <w:separator/>
      </w:r>
    </w:p>
  </w:footnote>
  <w:footnote w:type="continuationSeparator" w:id="0">
    <w:p w14:paraId="19D466CE" w14:textId="77777777" w:rsidR="00217656" w:rsidRDefault="00217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2415AB"/>
    <w:multiLevelType w:val="hybridMultilevel"/>
    <w:tmpl w:val="05E6A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9"/>
  </w:num>
  <w:num w:numId="4">
    <w:abstractNumId w:val="21"/>
  </w:num>
  <w:num w:numId="5">
    <w:abstractNumId w:val="13"/>
  </w:num>
  <w:num w:numId="6">
    <w:abstractNumId w:val="6"/>
  </w:num>
  <w:num w:numId="7">
    <w:abstractNumId w:val="1"/>
  </w:num>
  <w:num w:numId="8">
    <w:abstractNumId w:val="17"/>
  </w:num>
  <w:num w:numId="9">
    <w:abstractNumId w:val="7"/>
  </w:num>
  <w:num w:numId="10">
    <w:abstractNumId w:val="11"/>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9"/>
  </w:num>
  <w:num w:numId="20">
    <w:abstractNumId w:val="14"/>
  </w:num>
  <w:num w:numId="21">
    <w:abstractNumId w:val="18"/>
  </w:num>
  <w:num w:numId="22">
    <w:abstractNumId w:val="12"/>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17656"/>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8A3"/>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1A79"/>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110"/>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5E0B"/>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2EBA"/>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536B"/>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5DEE"/>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1E93"/>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4A7"/>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113B6-FCBB-4B72-8476-4D9EB6158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30</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7</cp:revision>
  <cp:lastPrinted>2016-03-25T21:53:00Z</cp:lastPrinted>
  <dcterms:created xsi:type="dcterms:W3CDTF">2019-08-14T22:46:00Z</dcterms:created>
  <dcterms:modified xsi:type="dcterms:W3CDTF">2019-08-15T19:32:00Z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